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MULTA DO ART. 477 DA CLT</w:t>
      </w:r>
    </w:p>
    <w:p/>
    <w:p/>
    <w:p>
      <w:r>
        <w:t xml:space="preserve">ATO DO EMPREGADOR — COMPROVAÇÃO INCONTESTE E PRECISA - ÔNUS DO EMPREGADO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recorrente insurge-se, sem razão, contra a v. decisão de 1º grau, insistindo na alegação inicial de que a reclamada não cumpria com as suas obrigações contratuais , o que lhe facultava a rescisão indireta do pacto laboral. Ora, alegando o autor justo motivo para rescindir o seu contrato de trabalho, competia-lhe comprovar em juízo tal afirmação (CPC, artigo 333, I), ônus do qual não se desincumbiu a contento, já que nenhuma prova pelo mesmo foi produzida a respeito. A reclamada, ao contrário, apresentou testemunha que evidenciou estar o empregado de uma forma ou de outra prestando serviços à empresa, "o que elide, de plano, as alegações que serviram de sustentáculo à pretensão" - cf. sentença de ... - (aplicação do artigo 460/CPC). - Na hipótese, como não poderia deixar de ser, é de ver-se que, assim como se exige do empregador, que alega a prática de falta grave pelo empregado, prova robusta e irrefutável para sua aceitação, do laborarista também há de se exigir, nos pedidos de rescisão indireta, por suposta prática de ato faltoso pelo patrão, a mesma comprovação inconteste e precisa, pena de não se acolher a alegação. O processo do trabalho pressupõe tratamento igualitário às partes e não se compraz, no seu campo de atuação, de qualquer sentido paternalista de proteção. - Mantenho, ante o exposto, íntegra a r. sentença recorrida. Ac. de 20-03-1995 Arquivo do EMFOR, TRT/IN 1094 EMFOR 597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Assim como se exige do empregador, que alega a prática de falta grave pelo empregado, prova robusta e irrefutável para sua aceitação, do laborista também há de se exigir, nos pedidos de rescisão indireta, por suposta prática de ato faltoso pelo patrão, a mesma comprovação inconteste e precisa, pena de não se acolher a alegação. O processo do trabalho pressupõe tratamento igualitário às partes e não se compraz, no seu campo de atuação, de qualquer sentido paternalista de proteção.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2026-07-28T01:31:31.413Z</dcterms:created>
  <dcterms:modified xsi:type="dcterms:W3CDTF">2026-07-28T01:31:31.413Z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