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Recurso: </w:t>
      </w:r>
      <w:r>
        <w:t xml:space="preserve">RE 97.357</w:t>
      </w:r>
    </w:p>
    <w:p>
      <w:r>
        <w:rPr>
          <w:b/>
          <w:bCs/>
        </w:rPr>
        <w:t xml:space="preserve">Julgado em: </w:t>
      </w:r>
      <w:r>
        <w:t xml:space="preserve">08/08/1985</w:t>
      </w:r>
    </w:p>
    <w:p/>
    <w:p>
      <w:r>
        <w:t xml:space="preserve">ESTABILIDADE — CLÁUSULA QUE A ESTABELECE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da estabilidade provisória do acidentado foi, não faz muito, objeto de exame nesta Turma, à vista dos autos do RE 97.357 (RTJ 110/1.111). O relator, Ministro DECIO MIRANDA, lembrou que esse benefício "é excrescente do quadro legal, fixado pela Lei de Acidentes do Trabalho. Trata-se de hipótese não reservada à normatividade do dissídio coletivo, prevista no art. 142, § 1º da Constituição." - Nessa diretriz o plenário, atento à preexistência de decisões conflitantes no âmbito das Turmas, veio a deslindar os ERE ns, 98.385 (RTJ 109/712), em outubro de 1983. Julgado em 09-08-1985 Revista Trimestral de Jurisprudência. Fevereiro, 1986 - Vol. 115 - Pág. 798.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 do acidentado "... é excrescente do quadro legal, fixado pela Lei de Acidentes do Trabalho. Trata-se de hipótese não reservada à normatividade do dissídio coletivo prevista no art. 142, § 1º, da Constituição".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2026-10-16T16:10:53.257Z</dcterms:created>
  <dcterms:modified xsi:type="dcterms:W3CDTF">2026-10-16T16:10:53.257Z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