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 DOMÉSTICO</w:t>
      </w:r>
    </w:p>
    <w:p>
      <w:r>
        <w:rPr>
          <w:i/>
          <w:iCs/>
          <w:color w:val="666666"/>
        </w:rPr>
        <w:t xml:space="preserve">MP 1.986-2 DE 10-02-2000</w:t>
      </w:r>
    </w:p>
    <w:p/>
    <w:p/>
    <w:p>
      <w:r>
        <w:t xml:space="preserve">SE GOZA DA GARANTIA DA PROIBIÇÃO DA DISPENSA ARBITRÁRIA OU SEM JUSTA CAUSA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 recurso, atendidas às exigências legais. - Gizou a Constituição Federal de 1988 os direitos assegurados à categoria dos trabalhadores domésticos no parágrafo único do artigo 7°, sem abrangência, porém, das disposições contidas no artigo 10, inciso II, alínea b, do Ato das Disposições Constitucionais Transitórias. - Em decorrência, não pode ser reconhecido o direito da recorrente, como doméstica, à garantia de emprego e salário, desde a confirmação da gravidez até cinco meses depois do parto. - A licença à gestante, de cento e vinte dias, prevista no inciso XVIII do mesmo artigo 7°/CF, foi estendida às integrantes da categoria dos trabalhadores domésticos, sendo objeto do pedido. - Porém, sobre a matéria inexistiu pronunciamento da decisão recorrida, vez que alegou a recorrente encontrar-se grávida de três meses quando da alegada dispensa, muito antes do prazo legal para afastamento. Não tendo sido interpostos os necessários embargos de declaração, impossível o reexame, pena de supressão de instância. - Restou comprovado, porém, na instrução do processo, o abandono de emprego, tendo o reclamado feito publicar edital de chamamento, através de jornal (23.06.92, fl. 21) e convocado, pessoalmente, a reclamante, através de notificação extrajudicial, recebida esta pela acionante em 30.06.92 (fl. 20/verso). - Incensurável, assim, a sentença do primeiro grau, analisando meticulosamente os fatos e bem aplicando o direito. - Pos to isto, conheço do recurso, mas nego provimento, para confirmar, na íntegra, a decisão recorrida. Custas pelo reclamado sobre o valor atualizado de R$ 1.000,00, na forma da lei. Ac. de 05-09-1995 DOSP 16-10-95 Arquivo do EMFOR S00121/TRT EMFOR 597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inclui o parágrafo único do artigo 7º da Constituição Federal a garantia de emprego e salário, desde a confirmação da gravidez até cinco meses após o parto, prevista pela alínea b do inciso II do artigo 10 do Ato das Disposições Constitucionais Transitórias. Não goza a doméstica da garantia da proibição da dispensa arbitrária ou sem justa causa que, no caso, nem teria cabimento, comprovado o abandono de emprego.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2026-10-16T17:26:20.462Z</dcterms:created>
  <dcterms:modified xsi:type="dcterms:W3CDTF">2026-10-16T17:26:20.462Z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