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79.456</w:t>
      </w:r>
    </w:p>
    <w:p>
      <w:r>
        <w:rPr>
          <w:b/>
          <w:bCs/>
        </w:rPr>
        <w:t xml:space="preserve">Julgado em: </w:t>
      </w:r>
      <w:r>
        <w:t xml:space="preserve">16/09/1985</w:t>
      </w:r>
    </w:p>
    <w:p/>
    <w:p>
      <w:r>
        <w:t xml:space="preserve">AJUIZAMENTO DAQUELE ANTERIORMENTE A ESTA — CASO DE PENHORA NO ROSTO DOS AUTOS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situação conflitiva entre o Juízo Federal e o Juízo Falimentar, consistente em que declarada, em primeiro lugar, a falência da empresa e arrecadados os seus bens, contra ela se instaurou execução fiscal e nesta o Juiz federal determinou a penhora dos bens arrecadados pela massa e a sua adjudicação à União, credora dos tributos em cobrança. - Declarando competente o Juízo Falimentar, quis o Tribunal Federal de Recursos deixar claro que a atuação do Juízo Federal em face do processo falencial em curso, exorbitaria dos lindes de sua competência se ultrapassada a providência da penhora no rosto dos autos da execução coletiva, para ter ingerência na disponibilidade dos bens arrecadados por uma penhora real e filhada e conseqüente adjudicação. - A decisão do Egrégio Tribunal Federal de Recursos se pautou por sua Súmula nº 44 que reza: "Ajuizada a execução fiscal anteriormente à falência, com penhora realizada antes desta, não ficam os bens penhorados sujeitos à arrecadação no processo falimentar; proposta a execução fiscal contra a massa falida, a penhora far-se-á no rosto dos autos do processo da quebra, citando-se o síndico." - O acórdão recorrido teve em conta, precisamente, a segunda parte do verbete, pois nela se subsume a hipótese de fato. - A doutrina se tem advertido do problema e preconizado a adoção dessa solução jurisprudencial, como se vê, dentre outros, na pr eciosa monografia de FLAKS sobre a Execução Fiscal. - Aí já se adverte que a penhora de bens da massa "importa em criar um conflito entre dois órgãos judiciais, visto que o Juiz da execução estaria subtraindo do Juízo universal bens arrecadados e, portanto, já colocados sob sua administração" ("Comentários", pág. 273). - A razoabilidade do entendimento do Egrégio Tribunal "a quo" tem ainda a seu prol o beneplácito do Supremo Tribunal Federal. - Assim se dispôs no julgamento do RE 79.456, relatado pelo eminente Ministro DJACI FALCÃO, em cuja ementa se diz: (RTJ 72/578). "Inclinou-se a decisão no sentido de que "se a penhora é anterior à decretação da falência, continua o bem diretamente vinculado à administração do Juízo Federal até liquidação final. Se, porém, a decretação da falência é anterior à ordem de penhora, esta se faz no rosto dos autos da falência e não diretamente sobre determinado bem da Massa, continuando normalmente seu curso o executivo fiscal, até julgamento final". Negativa de vigência do direito positivo não caracterizada. O acórdão paradigma não se presta à configuração do dissídio jurisprudencial (Súmula nº 291)* Recurso Extraordinário não conhecido." - Bem mais recente, está Turma manteve a orientação ao julgar o RE 92. 488, relatado pelo eminente Ministro CUNHA PEIXOTO, em acórdão que tem a seguinte ementa: (RTJ 103/220). "Execução fiscal contra a Massa Falida. Não ofende o direito federal a penhora feita no rosto dos autos do processo falimentar, se a ordem de penhora relativa ao executivo fiscal é anterior à decretação da falência. Recurso Extraordinário não-conhecido." - A douta Procuradoria-Geral da República alega a orientação divergente, nesta Corte, tomada no RE 82.114, da Segunda Turma (RTJ 82/856). Todavia a tese aí sustentada não conflita com aqueloutra, pois parte de um outro pressuposto, qual o de que o executivo fiscal precedeu à f alência, pelo que se ajusta à outra vertente do mesmo entendimento. - Diante disso, não há razão para dar acolhida ao recurso pela letra "a". Em decidindo, como decidiu, o acórdão recorrido não negou competência à Justiça Federal para processar o executivo fiscal intentado pela União, pois a ela continua submetido, sem importar contrariedade ao art. 125, I, da Constituição. Logo, não há também negativa de vigência do art. 5º da Lei 6.830/80, que nada mais faz do que reiterar a competência do Juízo da Execução Fiscal, excluíndo qualquer outra, inclusive ao Juízo falencial, confusão que aqui não se dá. - De outro lado, a penhora no rosto dos autos da falência, deprecada pelo Juízo da Execução, para oportuna realização do crédito fiscal, na sua exigibilidade e preferência, não significa a sujeição ao concurso de credores nem representa uma habilitação em falência, com que se pudesse pôr em causa a integridade do art. 29. - Não há, portanto, conhecer o recurso pela letra "a", inclusive pela razoabilidade do entendimento adotado em face das circunstâncias. - O recurso pela letra "b" do permissivo constitucional é também inviável, posto que inocorrente o seu pressupost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precedentes do Supremo Tribunal se orientam no mesmo sentido que veio a ser consubstanciado na Súmula 44 (*), do Tribunal Federal de Recurso e que inspira a decisão recorrida, a saber, ajuizada a execução fiscal anteriormente à falência, com penhora realizada antes desta, não ficam os bens penhorados sujeitos à arrecadação no processo falimentar; proposta a execução fiscal contra a massa falida, a penhora far-se-á no rosto dos autos do processo de quebra citando-se o síndico.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2026-06-17T14:01:31.541Z</dcterms:created>
  <dcterms:modified xsi:type="dcterms:W3CDTF">2026-06-17T14:01:31.541Z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