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RE 52.442</w:t>
      </w:r>
    </w:p>
    <w:p/>
    <w:p>
      <w:r>
        <w:t xml:space="preserve">SE PODE SER COMO TAL REQUERIDA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exibição judicial de livros comerciais pode ser requerida como medida preventiva. Referência: - Cód. Proc. Civil, artigo 676, V; - Lei de Falências, art. 56, § 3º; - Cód. Comercial, artigos 17, 18 e 19 RE 52.442, de 05.11.63 (D. de Just. de 07.11.63, p. 1.125); RE 52.817, de 23.11.63 (D. de Just. de 14.11.63, p. 1.171); RE 50.890, de 16.10.62 (D. de Just. de 29.11.62, p. 810); RE 51.173, de 11.09.62 (D. de Just. de 16.11.62, p. 766). DJ nº 82, de 8 de maio de 1964 - ADENDO Nº 1 - pág. 1.238 EMENTÁRIO FORENSE. Setembro, 1964. Ano XVI. Nº 191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2026-06-17T18:00:44.457Z</dcterms:created>
  <dcterms:modified xsi:type="dcterms:W3CDTF">2026-06-17T18:00:44.457Z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