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CONSOLIDAÇÃO DAS LEIS DO TRABALHO</w:t>
      </w:r>
    </w:p>
    <w:p>
      <w:r>
        <w:rPr>
          <w:i/>
          <w:iCs/>
          <w:color w:val="666666"/>
        </w:rPr>
        <w:t xml:space="preserve">LEI 6.514 DE 22-12-1977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Relator: </w:t>
      </w:r>
      <w:r>
        <w:t xml:space="preserve">Coqueijo Costa</w:t>
      </w:r>
    </w:p>
    <w:p/>
    <w:p>
      <w:r>
        <w:t xml:space="preserve">FUNÇÃO EXERCIDA EM ÓRGÃO GOVERNAMENTAL — SE OBSTA À EQUIPARAÇÃO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cessão de empregados não exclui a equiparação salarial, embora exercida a função em órgão governamental estranho à cedente, se esta responde pelos salários do paradigma e do reclamante. Precedentes: RR-787/79 - Ac. 3ª T. 1.481/79 - Publicado - DJ 26.10.79 - Relator: Min. Coqueijo Costa. E-RR-2.809/77 - Ac. TP. 1.277/79 - Publicado - DJ 29.06.79 - Relator: Min. Orlando Coutinho. E- RR-4.804/75 - Ac. TP 374/78 - Publ. - DJ 18.08.78 - Relator: Min. Raymundo de Souza Moura. RR-1.473/79 - Ac. 1ª T. 2.488/79 - Publicado - DJ 15.02.80 - Relator: Min. Marcelo Pimentel. RR-4.875/77 - Ac. 3ª T. 757/78 - Publicado - DJ 25.08.78 - Relator: Min. Henrique Lomba Ferraz Aprovada em sessão de 18-9-80. Resolução Administrativa 102/80. Publicada no DJ de 25-9-80. (Cancelada) N. da R.: Ver t. RESOLUÇÃO, st. Nº 129/05 EMENTA: - Os pressupostos da equiparação salarial prevêem função idêntica e trabalho prestado em certas condições (CLT, art. 461). Entre elas, a "localidade", que quer dizer local onde é prestado o serviço para o mesmo empregador. Seu conceito está vinculado estritamente ao âmbito territorial em que se dá a execução do contrato e nele não se inclui o local de residência do trabalhador, ou a região da atividade patronal. RESUMO DO ACÓRDÃO; - Diverge-se dos fundamentos do r. acórdão embargados, embora não se divirja de sua conclusão. É que a lei, ao tratar dos elementos integrantes de um dos pressupostos da equiparação salarial, que é o trabalho de igual valor, dispôs que esse trabalho para atingir a qualificação de pressuposto equiparatório, deverá ser prestado "ao mesmo empregador na mesma localidade" (CLT, art. 461). O conceito de localidade, aí, está diretamente relacionado com o âmbito territorial onde se desenvolve a atividade do empregado. O mesmo não se pode afirmar em relação ao conceito de localidade no art. 469 da CLT. Aqui, toda a atenção converge para a situação domiciliar do empregado que está em vias de sofrer as consequências de mudança do domicílio e de residência. A se identificar o local de trabalho com o de residência, dificilmente se poderá manter incólume a conclusão a que chegou o r. acórdão, dada a disseminação das chamadas cidades-dormitório, a que, até certo ponto, a própria cidade de Niterói - RJ, pode ser identificada. Afirma o r. acórdão recorrido que "nas leis, há que se buscar sentidos unívocos nas expressões e termos que empregam", o que não pode sofrer o menor reparo considerada a afirmação em tese. No caso, entretanto, temos uma legislação de precaríssimos suportes técnicos, desatenta tantas vezes à necessidade de precisão de linguagem, cometendo descuidos relativamente à unicidade de conceitos para um mesmo termo jurídico, como é o caso dos autos, e tantos outros. - O tema possui reiterado pronunciame nto do Pleno, sempre no sentido de restringir o conceito de "localidade" ao do local da prestação de serviço. Um dos acórdãos trata especificamente das cidades consideradas no recurso. Transcreve-se literalmente a ementa: "O conceito de "mesma localidade" possui caráter objetivo não se podendo admitir a equiparação salarial pleiteada quando as condições de trabalho dos reclamantes e dos paradigmas não são iguais, dada a localidade diversa, apesar da proximidade das cidades em questão - Rio de Janeiro e Niterói. Embargos conhecidos e rejeitados". E-RR-2.877/82 - TJ. Ac. nº 3.236/86. DJ de 27-2-87. Relator, Ministro ORLANDO LOBATO. - No mesmo sentido acórdãos do Tribunal Pleno de nº 1.900/86, DJ 12-9-86; 2.648/85, DJ de 19-12-85; 2.380/83, DJ de 21-10-83; 1.079/82, DJ de 2-7-82. - Embargos Negados. Proc. TST-E-RR-558/84, Ac. de 07-06-1989 Arquivo do EMFOR - TST/2.544 EMFOR 495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2026-10-16T16:10:48.469Z</dcterms:created>
  <dcterms:modified xsi:type="dcterms:W3CDTF">2026-10-16T16:10:48.469Z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