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TJRJ</w:t>
      </w:r>
    </w:p>
    <w:p>
      <w:r>
        <w:rPr>
          <w:b/>
          <w:bCs/>
        </w:rPr>
        <w:t xml:space="preserve">Julgado em: </w:t>
      </w:r>
      <w:r>
        <w:t xml:space="preserve">24/02/1986</w:t>
      </w:r>
    </w:p>
    <w:p/>
    <w:p>
      <w:r>
        <w:t xml:space="preserve">PROMISSÁRIO COMPRADOR DE AÇÕES — SE PODE SER EQUIPARADO AO ACIONISTA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exibindo alguma indecisão ou perplexidade, trazendo à colocação o parecer do conspícuo PONTES DE MIRANDA, a sugerir que o seu pedido tinha o caráter de ação principal, independente; ou invocando em seu prol dispositivos C.P.C. que regulam a ação cautelar preparatória, induvidoso parece-me que o autor tem suporte de direito material para forrar a sua pretensão, eis que para as sociedades comerciais há disposições expressas (C. Comercial, arts. 18 e 290), e tais regras se podem aplicar às "sociedades cooperativas", por força da norma geral do art. 4º da L.I.C.C. - E, na interpretação do art. 18 do C. Comercial, já se tem decidido que: "É sabido que a exibição de livros comerciais é uma providência excepcional que a lei permite em casos especiais em que se faz necessário indagar de todo o estado patrimonial e do movimento dos negócios do comerciante. Esse conceito de VIVANTE ("Direito Comercial", v. I, nº 190) é aceito pacificamente pela doutrina e pela jurisprudência. Incontestável, porém, é o direito do agravado, como sócio solidário da sociedade mercantil agravante, de propor ação de exibição de livros à vista do que dispõe os arts. 18 e 290 do C. Comercial, não carecendo de apontar o fim a desaparecem as razões que militam em prol do sigilo que se propõe, assim requerendo , porque nesse caso, da escrituração dos comerciantes. Também não carece declarar a ação que vai intentar e da qual aquela medida tinha de ser preliminar, porque a perfeita segurança de sua escolha depende da apreciação dos elementos que a exibição e diligências subsequentes forneçam" (T.J.R.J., "in" RT 86/175). - De igual conteúdo, e já com vistas ao art. 844 do C.P.C., a manifestação do 1º TACivSP, a dizer: "Tem a sócia o direito à exibição dos livros da sociedade da qual pretende a dissolução, consoante dispõe o art. 844, III, do C.P.C. Por outro a lei substantiva autoriza, por inteiro, a exibição nas questões de sociedade, conforme o art. 18 do C. Comercial bem como o seu art. 290. A exibição de livros pode ser requerida por sócio contra a sociedade comercial de que faça parte, sem que seja necessário aponte o fim a que se propõe com a exibição requerida e nem declare a ação que vai intentar e da qual a medida proposta tenha de ser preliminar" ("apud" ALEXANDRE DE PAULA, "in" Código de Processo Civil Anotado, 1ª ed., 2ª tiragem, v. III/499). - Assim sendo, correta a decisão do 1º grau que deferiu o pedido de exibição de livros e papéis de uma sociedade cooperativa, a requerimento de um seu associado, por ser comum e inerente a todo e qualquer associado o exame de tais documentos. No que, todavia, não se houve com acerto a sentença, que foi no ponto em que cominou a pena de confissão, seja porque não foi ela pedida, seja porque só tem ela cabimento no caso de exibição incidental, a que se referem os arts. 355 e ss. do C.P.C. Em razão de todo o exposto, mantendo a sentença, com a restrição imposta quanto à incabível cominação, negando-se provimento à apelação. Julgado em 25-02-1986 Revista dos Tribunais. Vol. 609 - Pág. 180 EMFOR 461 EMENTA: - É incontestável o direito do sócio solidário de sociedade mercantil de propor ação de exibição de livros, em face do disposto nos artigos 18 e 290 do Código Comercial, sendo desnecessário apontar o fim a que se propõe e mesmo a ação que virá a intentar após a medida preliminar pois, em se tratando de sociedade cooperativa, o pedido de exibição de livros e documentação - em caráter de ação principal - encontra sucedâneo substantivo tanto na lei de Introdução ao Código Civil como no Código Comercial e a dispensa de menção quanto à ação a ser intentada se justifica, pois o interesse do cooperado decorrerá do que obtiver da exibição postulada. RESUMO DO ACÓRDÃO: - Sem embargo do que pareceu ao apelante, não posso ter como inepta a petição inicial. - De um ponto de vista estritamente verbal, porque expõe com suficiente clareza o objeto e o fundamento de sua pretensão tutelar; e sob o prisma processual, porque não incide ela em qualquer dos defeitos exaustivamente enumerados no parágrafo único do art. 295 do Código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compromisso na aquisição de ações ou mesmo do controle acionário não confere ao promissário, comprador a faculdade de postular exame pericial nos livros da empresa. V. o t. SOCIEDADE ANÔNIMA st. CONTROLE ACIONÁRIO EMFOR 466 EMENTA: - É incontestável o direito do sócio solidário de sociedade mercantil de propor ação de exibição de livros, em face do disposto nos arts. 18 e 290 do C. Comercial, sendo desnecessário apontar o fim a que se propõe e mesmo a ação que virá a intentar após a medida preliminar. Em se tratando de sociedade cooperativa, o pedido de exibição de livros e documentação - em caráter principal - encontra supedâneo substantivo tanto na Lei de Introdução ao Código Civil como no Código Comercial, e a dispensa de menção quanto à ação a ser intentada se justifica, pois o interesse do cooperado decorrerá do que obtiver da exibição postulada.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2026-06-17T14:14:56.580Z</dcterms:created>
  <dcterms:modified xsi:type="dcterms:W3CDTF">2026-06-17T14:14:56.580Z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