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QUADRO ORGANIZADO EM CARREIRA</w:t>
      </w:r>
    </w:p>
    <w:p/>
    <w:p>
      <w:r>
        <w:rPr>
          <w:b/>
          <w:bCs/>
        </w:rPr>
        <w:t xml:space="preserve">Relator: </w:t>
      </w:r>
      <w:r>
        <w:t xml:space="preserve">COSTA LEITE</w:t>
      </w:r>
    </w:p>
    <w:p/>
    <w:p>
      <w:r>
        <w:t xml:space="preserve">DIREITO ÀS DIFERENÇAS DE SALÁRIO MAS NÃO À RECLASSIFICAÇÃO E À IRREVERSIBILIDADE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Meritoriamente, na esteira do douto parecer, é certo que a condenação imposta cingiu-se às diferenças salariais decorrentes do desvio funcional, comprovado este pelos documentos, além dos depoimentos testemunhais constantes, não importando o deferido, ao contrário do que parece crer a recorrente, na equiparação salarial vedada aos servidores públicos. Fico com os precedentes desta Eg. Corte, que na linha do decidido consignam: "Trabalhista. Desvio de função. Diferença salarial. Comprovado o desvio de função, faz jus o empregado à diferença salarial entre o seu cargo e o daquele cujas atribuições efetivamente exerce, Precedentes do Tribunal. Recurso a que nega provimento" - RO 6.950 - SC, Rel. Min. COSTA LEITE, 1ª T. DJ de 2-5-86. "Trabalhista desvio funcional. O desvio funcional comprovado, que se não confunde com equiparação salarial, gera para o empregado regido pela CLT o direito às diferenças de salário. Não, porém, à reclassificação nem à irreversibilidade da situação, o que implicaria readaptação por via oblíqua e desrespeito à norma proibitiva do mesmo desvio. Restrição, pelas normas de direito administrativo referentes à classificação e à remuneração no serviço público, ao princípio do art. 468 da CLT" - RO 8.146 - CE Rel. Min. COSTA LIMA, 2ª T., DJ de 15-5-86. Ac. de 12-08-1985 Revista do Tr. Fed. Recursos - Set/87 - nº 149 - Pág. 443.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desvio funcional comprovado, que se não confunde com equiparação salarial, gera para o empregado regido pela CLT o direito às diferenças de salário. Não porém à reclassificação nem à irreversibilidade da situação, o que implicaria readaptação por via oblíqua e desrespeito à norma proibitiva do mesmo desvio. (ementa 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2026-10-16T16:05:53.162Z</dcterms:created>
  <dcterms:modified xsi:type="dcterms:W3CDTF">2026-10-16T16:05:53.162Z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