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EQUIPARAÇÃO SALARIAL</w:t>
      </w:r>
    </w:p>
    <w:p>
      <w:r>
        <w:rPr>
          <w:i/>
          <w:iCs/>
          <w:color w:val="666666"/>
        </w:rPr>
        <w:t xml:space="preserve">QUADRO ORGANIZADO EM CARREIRA</w:t>
      </w:r>
    </w:p>
    <w:p/>
    <w:p>
      <w:r>
        <w:rPr>
          <w:b/>
          <w:bCs/>
        </w:rPr>
        <w:t xml:space="preserve">Relator: </w:t>
      </w:r>
      <w:r>
        <w:t xml:space="preserve">Roberto Mario R</w:t>
      </w:r>
    </w:p>
    <w:p/>
    <w:p>
      <w:r>
        <w:t xml:space="preserve">DESAJUSTE RESULTANTE DE SENTENÇA JUDICIAL — SE OBSTA O PEDIDO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Presentes os pressupostos do artigo 461 da CLT é irrelevante a circunstância de que o desnível salarial tenha origem em decisão judicial que beneficiou o paradigma. Precedentes: E-RR-4.347/77 - Ac. TP 1.556/79 - Publ. - DJ 17.08.79 - Relator: Min. Roberto Mario R. Martins. RR-2.084/78 - Ac. 1ª T. 2.449/78 - Publ. - DJ 09.02.79 - Relator: Min. Raymundo de Souza Moura. RR-533/79 - Ac. 2ª T. 1.465/79 - Publ. - DJ 28.08.79 - Relator: Min. Roberto Mario R. Martins. RR-1.954/78 - Ac. 3ª T. 321/79 - Publicado - DJ 01.06.79 - Relator: Min. Ary Campista. RR-3.131/77 - Ac. 3ª T. 3.295/77 - Publicado - DJ 20.04.78 - Relator: Min. C. A. Barata Silva. RR-3.759/77 - Ac. 3ª T. 437/78 - Publicado - DJ 23.06.78 - Relator: Min. Coqueijo Costa. RR-4.138/77 - Ac. 3ª T. 748/78 - Publicado - DJ 02.07.78 - Relator: Min. Wagner Giglio. RR-1.383/75 - Ac. 3ª T. 2.092/75 - Publicado - DJ 22.06.76 - Relator: Min. Coqueijo Costa. RR-3.656/74 - Ac. 2ª T. 647/75 - Publicado - DJ 25.08.75 - Relator: Min. Orlando Coutinho. RR-4.950/74 - Ac. 2ª T. 794/75 - Publicado DJ 13.10.75 - Relator: Min. Orlando Coutinho. Aprovada em sessão de 11-03-81. Resolução Administrativa 14/81. Publicada no DJ de 19-03-81 (Cancelada) N. da R.: Ver t. RESOLUÇÃO, st. Nº 129/05 N. da R.: V. também o st. SENTENÇA JUDICIAL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2026-10-16T17:18:13.640Z</dcterms:created>
  <dcterms:modified xsi:type="dcterms:W3CDTF">2026-10-16T17:18:13.640Z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