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FERNANDO FRANCO</w:t>
      </w:r>
    </w:p>
    <w:p/>
    <w:p>
      <w:r>
        <w:t xml:space="preserve">GARANTIA LIMITADA AO CONGREGADO NA 
CATEGORIA PROFISSIONAL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Conclui o Egrégio Regional que a garantia de emprego não existe, porquanto a integração do Recorrente se fez em diretoria de sindicato distinto daquele que representa os interesses da categoria profissional que presta serviços à Empresa recorrida. O preceito legal aponta que é vedada a dispensa do empregado sindicalizado, a partir do momento do registro da sua candidatura a cargo de direção ou representação sindical, até um ano após o final de seu mandato, caso seja eleito, inclusive como suplente, salvo se cometer falta grave devidamente apurada em termos desta consolidação. - Inegavelmente, com o citado preceito, o objetivo maior do legislador foi impedir que a representação da categoria profissional integrada à empresa pudesse gerar o inconformismo desta com as reivindicações que viessem a ser apresentadas. Daí haver pretendido com o citado preceito, afastar a possibilidade de o empregador, em verdadeira revanche, fazer cessar o contrato de trabalho, chegando, com isto, à punição daquele que simplesmente, por estar investido de mandato sindical, cumpriu o dever de representação, Reclamante foi eleito Conselheiro do Sindicato dos Publicitários do Município do RJ forçoso é concluir que o decidido não alcançou as raias da violência à literalidade do citado prece ito. A decisão regional mostrou-se razoável, resultando de mera interpretação do preceito o que estava a obstaculizar o conhecimento da revista com base na alínea b do art. 896 da CLT. - Na verdade, a Turma reinterpretou o § 3º, do art. 543, para então, com base em convencimento próprio chegar à conclusão a que chegou. - Assim conheço o recurso, por que tenho como violado este último preceito, porquanto a interpretação dada pelo Regional mostrou-se razoável, no que consubstancia a tese segundo a qual: &lt;&lt;A chamada estabilidade provisória veio garantir o exercício de reivindicações contra a empresa empregadora, interessado em repeli-las ou atenuá-las. Se tais reivindicações não atingem o empregador, inexistirá entre o líder sindical e a empresa conflitos ou mesmo reivindicações &gt;&gt;. - A demonstrar que a decisão regional é razoável está o fato de a Egrégia Primeira Turma haver decidido: &lt;&lt;O artigo 543, consolidado somente pode ser aplicado quando o obreiro é eleito dirigente de sindicato que representa a categoria profissional dos empregados da empresa com a qual mantém vínculo.&gt;&gt; RR - 4.281 de 1982 - Relator Ministro FERNANDO FRANCO, DJ 4-5-84. - Vale a respeito citar o enunciado 221 da Súmula da jurisprudência predominante desta Corte. &lt;&lt;Interpretação razoável de preceito de lei, ainda que não seja a melhor, não dá ensejo à admissibilidade ou ao conhecimento dos recursos de revista ou de embargos com base, respectivamente, nas alíneas b dos arts. 896 e 894 da CLT. A violação há que estar ligada à literalidade do preceito.&gt;&gt; - Saliento, por último, que o fato de a Turma haver deixado lançado que o trabalho desenvolvido mostrou-se inteiramente pertinente com o da categoria diferenciada dos publicitários não tem repercussão maior porquanto não é suficiente, por si só, a definir desfecho da controvérsia. Proc. nº TST-RR-5.380/82, Ac. de 05-06-1986 Arquivo do EMFOR, TST/2.236 (*) In terpretação razoável de preceito de lei, ainda que não seja a melhor, não dá ensejo à admissibilidade ou ao conhecimento dos recursos de revista ou de embargos com base, respectivamente, nas alíneas &lt;&lt;b&gt;&gt; dos artigos 896 e 894, da Consolidação das Leis do Trabalho. A violação há que estar ligada à literalidade do preceito.&gt;&gt; (EMENTÁRIO FORENSE&gt;&gt;, Nº 451, T. RECURSO DE REVISTA, st. OFENSA A LEI).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violência à lei o Acórdão regional no sentido de a garantia de emprego prevista no citado dispositivo legal apenas ter lugar caso o Sindicato congregue a categoria profissional a que estejam interessados os empregados da empresa. Decisão em tal sentido mostra-se razoável, porquanto a previsão legal objetiva evitar que, diante da atuação do dirigente sindical em prol dos colegas de trabalho, o empregador, em condenável revanche, venha a resilir o contrato de trabalho. Daí a impossibilidade de a revista ser conhecida por vulneração à literalidade do preceito legal - enunciado 221 (*) da Súmula do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2026-10-16T17:21:58.792Z</dcterms:created>
  <dcterms:modified xsi:type="dcterms:W3CDTF">2026-10-16T17:21:58.792Z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