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TRABALHISTA</w:t>
      </w:r>
    </w:p>
    <w:p>
      <w:r>
        <w:rPr>
          <w:i/>
          <w:iCs/>
          <w:color w:val="666666"/>
        </w:rPr>
        <w:t xml:space="preserve">FATO SUPERVENIENTE À AÇÃO</w:t>
      </w:r>
    </w:p>
    <w:p/>
    <w:p/>
    <w:p>
      <w:r>
        <w:t xml:space="preserve">CESSAÇÃO DO BENEFÍCIO PREVIDENCIÁRIO — DECURSO DE TRINTA DIAS - CARACTERIZAÇÃO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Configura-se o abandono de emprego quando o trabalhador não retornar ao serviço, no prazo de 30 dias, após a cessação do benefício previdenciário, nem justificar o motivo de não o fazer. Referência: Art. 482, letra i, da CLT Aprovado pela Resolução Administrativa nº 57/70, de 11.11.70. Publicado no Diário Oficial, Parte III, GB, em 02.12.70.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2026-10-16T16:26:21.357Z</dcterms:created>
  <dcterms:modified xsi:type="dcterms:W3CDTF">2026-10-16T16:26:21.357Z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