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12/08/1985</w:t>
      </w:r>
    </w:p>
    <w:p/>
    <w:p>
      <w:r>
        <w:t xml:space="preserve">INQUÉRITO POLICIAL — PUNIÇÃO DO EMPREGADO PELA EMPRESA - QUANDO NÃO DEIXA DE SER 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empregado foi suspenso em 7 de dezembro de 1979, por ato irregular que teria cometidos em meados de junho do mesmo ano. - A empresa instaurou inquérito para apuração de falta grave em 04-01-80. Aguardou que se ultimasse o inquérito policial que identificou os ladrões para aplicar a pena. - Respeitado, portanto, o art. 853 da CLT, segundo o qual o inquérito para apuração da falta grave deve ocorrer no prazo de trinta dias a contar da data da suspensão do empregado. Inocorre a pretendida violação ao dispositivo legal em tela. O inquérito foi instaurado temporaneamente. - ................................................................................................................................................ - O que busca o recorrente em relação a este tópico da revista é o revolvimento de fatos e provas, vedado a teor do Enunciado nº 126 (*), ficando, portanto, afastada a possibilidade de lesão à literalidade da lei e superada a divergência jurisprudêncial. - Não conheço. Proc. TST-RR-5.646/84, Julgado em 13-08-1985 Arquivo do EMFOR, TST/1.865 (*) "Incabível o recurso de revista ou de embargos (arts. 896 e 894, letra b, da CLT) para reexame de fatos e provas." ("EMFOR", Nº 396, t. RECURSO, st. APRECIAÇÃO DE PROVA).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aguarda a ultimação do inquérito policial para identificação dos ladrões, entre eles o empregado, a punição não se torna inatual, pelo simples fato de que só então ficou identificado o acusado.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2026-10-16T16:13:54.969Z</dcterms:created>
  <dcterms:modified xsi:type="dcterms:W3CDTF">2026-10-16T16:13:54.969Z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