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12/08/1985</w:t>
      </w:r>
    </w:p>
    <w:p/>
    <w:p>
      <w:r>
        <w:t xml:space="preserve">INQUÉRITO POLICIAL — PUNIÇÃO DO EMPREGADO PELA EMPRESA - QUANDO NÃO DEIXA DE SER ATUAL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empregado foi suspenso em 7 de dezembro de 1979, por ato irregular que teria cometidos em meados de junho do mesmo ano. - A empresa instaurou inquérito para apuração de falta grave em 04-01-80. Aguardou que se ultimasse o inquérito policial que identificou os ladrões para aplicar a pena. - Respeitado, portanto, o art. 853 da CLT, segundo o qual o inquérito para apuração da falta grave deve ocorrer no prazo de trinta dias a contar da data da suspensão do empregado. Inocorre a pretendida violação ao dispositivo legal em tela. O inquérito foi instaurado temporaneamente. - ................................................................................................................................................ - O que busca o recorrente em relação a este tópico da revista é o revolvimento de fatos e provas, vedado a teor do Enunciado nº 126 (*), ficando, portanto, afastada a possibilidade de lesão à literalidade da lei e superada a divergência jurisprudêncial. - Não conheço. Proc. TST-RR-5.646/84, Julgado em 13-08-1985 Arquivo do EMFOR, TST/1.865 (*) "Incabível o recurso de revista ou de embargos (arts. 896 e 894, letra b, da CLT) para reexame de fatos e provas." ("EMFOR", Nº 396, t. RECURSO, st. APRECIAÇÃO DE PROVA).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empresa aguarda a ultimação do inquérito policial para identificação dos ladrões, entre eles o empregado, a punição não se torna inatual, pelo simples fato de que só então ficou identificado o acusado.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2026-07-28T01:52:05.005Z</dcterms:created>
  <dcterms:modified xsi:type="dcterms:W3CDTF">2026-07-28T01:52:05.005Z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