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FUNDO DE GARANTIA</w:t>
      </w:r>
    </w:p>
    <w:p>
      <w:r>
        <w:rPr>
          <w:i/>
          <w:iCs/>
          <w:color w:val="666666"/>
        </w:rPr>
        <w:t xml:space="preserve">AVISO PRÉVIO E FÉRIAS INDENIZADOS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VINCULAÇÃO AO EFETIVO GOZO DAS MESMAS — PROPORCIONALIDADE INCABÍVEL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caso dos autos, o pagamento da gratificação de férias está condicionado ao seu efetivo gozo. Desta forma, incabível o princípio, não há que se falar do acessório. Por conseguinte, razão assiste à recorrente. - Assim, dou provimento à revista para julgar a ação improcedente, neste ponto, de acordo com o parecer da douta Procuradora Geral. - ..................................................................................................................................................... - O recorrente pleiteia o recebimento das frações referentes aos meses do ano de 1981. Entretanto, de conformidade com o v. Acórdão recorrido essa proporcionalidade inexiste na regulamentação do benefício. - Assim, de acordo com o parecer da douta Procuradoria, nego provimento à revista. Proc. TST-RR-6.137/83, ac. de 22-10 1985 Arquivo do EMFOR, TST/2.044 EMFOR 464 A GRATIFICAÇÃO SEMESTRAL NÃO REPERCUTE NOS CÁLCULOS DAS HORAS EXTRAS, DAS FÉRIAS E DO AVISO PRÉVIO, AINDA QUE INDENIZADOS. Resolução nº 1/86 - DJ 96, de 23-5-1986 - pág. 8.839 EMFOR 455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concessão da gratificação de férias é vinculada ao efetivo gozo das mesmas. Indevida sua proporcionalidade quando da rutura do liame empregatício.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2026-07-28T01:57:34.785Z</dcterms:created>
  <dcterms:modified xsi:type="dcterms:W3CDTF">2026-07-28T01:57:34.785Z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