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/>
    <w:p>
      <w:r>
        <w:t xml:space="preserve">SE LHES ASSISTE O DIREITO À MESMA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Chefe de trem, regido pelo Estatuto dos Ferroviários (Decreto nº 35.530, de 19.09.59), não tem direito à gratificação prevista no respectivo artigo 110. Aprovado pela Resolução Administrativa nº 08/77, de 07.02.77. Publicado no Diário da Justiça de 11.02.77, pág. 742.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2026-07-28T01:22:02.150Z</dcterms:created>
  <dcterms:modified xsi:type="dcterms:W3CDTF">2026-07-28T01:22:02.150Z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