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QUADRO DE CARREIRA</w:t>
      </w:r>
    </w:p>
    <w:p>
      <w:r>
        <w:rPr>
          <w:i/>
          <w:iCs/>
          <w:color w:val="666666"/>
        </w:rPr>
        <w:t xml:space="preserve">RECLAMAÇÃO FUNDADA EM PRETERIÇÃO</w:t>
      </w:r>
    </w:p>
    <w:p/>
    <w:p/>
    <w:p>
      <w:r>
        <w:t xml:space="preserve">AGÊNCIAS REGULADORAS — GESTÃO DE RECURSOS HUMANOS - DISPÕE SOBRE</w:t>
      </w:r>
    </w:p>
    <w:p/>
    <w:p>
      <w:pPr>
        <w:pStyle w:val="Heading2"/>
      </w:pPr>
      <w:r>
        <w:rPr>
          <w:b/>
          <w:bCs/>
        </w:rPr>
        <w:t xml:space="preserve">Ementa</w:t>
      </w:r>
    </w:p>
    <w:p>
      <w:r>
        <w:t xml:space="preserve">LEI Nº 9.986, DE 18 DE JULHO DE 2000 Dispõe sobre a gestão de recursos humanos das Agências Reguladoras e dá outras providências. O VICE-PRESIDENTE DA REPÚBLICA no exercício do cargo de PRESIDENTE DA REPÚBLICA Faço saber que o Congresso Nacional decreta e eu sanciono a seguinteLei: Art. 1o As Agências Reguladoras terão suas relações de trabalho regidas pela Consolidação das Leis do Trabalho, aprovada pelo Decreto-Lei no 5.452, de 1o de maio de 1943, e legislação trabalhista correlata, em regime de emprego público. Art. 2o Ficam criados, para exercício exclusivo nas Agências Reguladoras, os empregos públicos de nível superior de Regulador, de Analista de Suporte à Regulação, os empregos de nível médio de Técnico em Regulação e de Técnico de Suporte à Regulação, os cargos efetivos de nível superior de Procurador, os Cargos Comissionados de Direção - CD, de Gerência Executiva - CGE, de Assessoria - CA e de Assistência - CAS, e os Cargos Comissionados Técnicos - CCT, constantes do Anexo I. Parágrafo único. É vedado aos empregados, aos requisitados, aos ocupantes de cargos comissionados e aos dirigentes das Agências Reguladoras o exercício de outra atividade profissional, inclusive gestão operacional de empresa, ou direção político-partidária, excetuados os casos admitidos em lei. Art. 3o Os Cargos Comissionados de Gerência Executiva, de Assessoria e de Assistência são de livre nomeação e exoneração da instância de deliberação máxima da Agência. Art. 4o As Agências serão dirigidas em regime de colegiado, por um Conselho Diretor ou Diretoria composta por Conselheiros ou Diretores, sendo um deles o seu Presidente ou o Diretor-Geral ou o Diretor-Presidente. Art. 5o O Presidente ou o Diretor-Geral ou o Diretor-Presidente (CD I) e os demais membros do Conselho Diretor ou da Diretoria (CD II) serão brasileiros, de reputação ilibada, formação universitária e elevado conceito no campo de especialidade dos cargos para os quais serão nomeados, devendo ser escolhidos pelo Presidente da República e por ele nomeados, após aprovação pelo Senado Federal, nos termos da alínea f do inciso III do art. 52 da Constituição Federal. Parágrafo único. O Presidente ou o Diretor-Geral ou o Diretor-Presidente será nomeado pelo Presidente da República dentre os integrantes do Conselho Diretor ou da Diretoria, respectivamente, e investido na função pelo prazo fixado no ato de nomeação. Art. 6o O mandato dos Conselheiros e dos Diretores terá o prazo fixado na lei de criação de cada Agência. Parágrafo único. Em caso de vacância no curso do mandato, este será completado por sucessor investido na forma prevista no art. 5o. Art. 7o A lei de criação de cada Agência disporá sobre a forma da não-coincidência de mandato. Art. 8o Terminado o mandato, o ex-dirigente ficará impedido, por um período de quatro meses, contado da data do término do seu mandato, de prestar qualquer tipo de serviço no setor público ou a empresa integrante do setor regulado pela Agência. § 1o Inclui-se no período a que se refere o caput eventuais períodos de férias não gozadas. § 2o Durante o impedimento, o ex-dirigente ficará vinculado à Agência, fazendo jus a remuneração equivalente à do cargo de direção que exerceu, sendo assegurado, no caso de servidor público, todos os direitos como se estivesse em efetivo exercício das atribuições do cargo. § 3o Aplica-se o disposto neste artigo ao ex-dirigente exonerado a pedido, se este já tiver cumprido pelo menos seis meses do seu mandato. § 4o Incorre na prática de advocacia administrativa, sujeitando-se às penas da lei, o ex-dirigente que violar o impedimento previsto neste artigo. Art. 9o Os Conselheiros e os Diretores somente perderão o mandato em caso de renúncia, de condenação judicial transitada em julgado ou de processo administrativo disciplinar . Parágrafo único. A lei de criação da Agência poderá prever outras condições para a perda do mandato. Art. 10. O regulamento de cada Agência disciplinará a substituição dos Conselheiros e Diretores em seus impedimentos ou afastamentos regulamentares ou ainda no período de vacância que anteceder a nomeação de novo Conselheiro ou Diretor. Art. 11. Na Agência em cuja estrutura esteja prevista a Ouvidoria, o seu titular ocupará o cargo comissionado de Gerência Executiva - CGE II. Parágrafo único. A lei de criação da Agência definirá as atribuições do Ouvidor, assegurando-se-lhe autonomia e independência de atuação e condição plena para desempenho de suas atividades. Art. 12. A investidura nos 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2026-07-28T01:54:03.854Z</dcterms:created>
  <dcterms:modified xsi:type="dcterms:W3CDTF">2026-07-28T01:54:03.854Z</dcterms:modified>
</cp:coreProperties>
</file>

<file path=docProps/custom.xml><?xml version="1.0" encoding="utf-8"?>
<Properties xmlns="http://schemas.openxmlformats.org/officeDocument/2006/custom-properties" xmlns:vt="http://schemas.openxmlformats.org/officeDocument/2006/docPropsVTypes"/>
</file>