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QUADRO DE CARREIRA</w:t>
      </w:r>
    </w:p>
    <w:p>
      <w:r>
        <w:rPr>
          <w:i/>
          <w:iCs/>
          <w:color w:val="666666"/>
        </w:rPr>
        <w:t xml:space="preserve">RECLAMAÇÃO FUNDADA EM PRETERIÇÃO</w:t>
      </w:r>
    </w:p>
    <w:p/>
    <w:p/>
    <w:p>
      <w:r>
        <w:t xml:space="preserve">GRATIFICAÇÃO ADICIONAL POR TEMPO DE SERVIÇO — SE A ELA TEM DIREITO O SERVIDOR OPTANTE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matéria é por demais conhecida nesta Colenda Corte, sobre a qual não pesa mais qualquer divergência. - O entendimento assente neste egrégio Tribunal, consubstanciado no verbete de sua Súmula 90 (*), era no sentido da concessão dos quinquênios obtidos no período anterior à opção, no entanto, face as reiteradas decisões da Suprema Corte em sentido contrário, esta Corte reviu seu posicionamento por ocasião do julgamento do RO 8.140 - RJ, decidindo-se pelo cancelamento da Súmula em apreço, cuja decisão da 1ª Seção foi publicada no DJ de 20-2-1986. - Com a nova posição adotada por este Colegiado, acompanhando o entendimento esposado pelo excelso Pretório de que tendo havido desvinculação do regime anterior - estatutário - por força da opção pelo regime celetista, inexiste direito adquirido aos quinquênios. - Assim, não tem o reclamante direito ao benefício pleiteado, razão porque dou provimento ao recurso para julgar improcedente a ação. Ac. de 24-06-1986 Revista do Tribunal de Recursos - Fevereiro de 1988 - Vol. 154 - Pág. 385 EMFOR 500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gratificação adicional por tempo de serviço é de natureza estatutária e a ela não tem direito adquirido o servidor público que optou pelo regime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2026-07-28T04:21:56.034Z</dcterms:created>
  <dcterms:modified xsi:type="dcterms:W3CDTF">2026-07-28T04:21:56.034Z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