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QUADRO DE CARREIRA</w:t>
      </w:r>
    </w:p>
    <w:p>
      <w:r>
        <w:rPr>
          <w:i/>
          <w:iCs/>
          <w:color w:val="666666"/>
        </w:rPr>
        <w:t xml:space="preserve">RECLAMAÇÃO FUNDADA EM PRETERIÇÃO</w:t>
      </w:r>
    </w:p>
    <w:p/>
    <w:p/>
    <w:p>
      <w:r>
        <w:t xml:space="preserve">GRATIFICAÇÃO ADICIONAL POR TEMPO DE SERVIÇO — SE A ELA TEM DIREITO O SERVIDOR OPTANTE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matéria é por demais conhecida nesta Colenda Corte, sobre a qual não pesa mais qualquer divergência. - O entendimento assente neste egrégio Tribunal, consubstanciado no verbete de sua Súmula 90 (*), era no sentido da concessão dos quinquênios obtidos no período anterior à opção, no entanto, face as reiteradas decisões da Suprema Corte em sentido contrário, esta Corte reviu seu posicionamento por ocasião do julgamento do RO 8.140 - RJ, decidindo-se pelo cancelamento da Súmula em apreço, cuja decisão da 1ª Seção foi publicada no DJ de 20-2-1986. - Com a nova posição adotada por este Colegiado, acompanhando o entendimento esposado pelo excelso Pretório de que tendo havido desvinculação do regime anterior - estatutário - por força da opção pelo regime celetista, inexiste direito adquirido aos quinquênios. - Assim, não tem o reclamante direito ao benefício pleiteado, razão porque dou provimento ao recurso para julgar improcedente a ação. Ac. de 24-06-1986 Revista do Tribunal de Recursos - Fevereiro de 1988 - Vol. 154 - Pág. 385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gratificação adicional por tempo de serviço é de natureza estatutária e a ela não tem direito adquirido o servidor público que optou pelo regime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2026-10-16T16:19:07.060Z</dcterms:created>
  <dcterms:modified xsi:type="dcterms:W3CDTF">2026-10-16T16:19:07.060Z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