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99.747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THÉLIO DA COSTA MONTEIRO</w:t>
      </w:r>
    </w:p>
    <w:p/>
    <w:p>
      <w:r>
        <w:t xml:space="preserve">APRECIAÇÃO DE FALTA GRAVE — EMPREGADO OPTANTE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da afronta ao dispositivo da lei maior encontra abono na Jurisprudência do Tribunal, que estima mutuamente excludentes os regimes em questão. Assim, no RE 99.747 (DJ 7-10-83), esclareceu o Presidente DJACI FALCÃO que a estabilidade e a opção pelo regime do FGTS expressam sistemas distintos e por isso &lt;&lt;a redação do contrato de trabalho de empregado que, sendo estável, optou pelo FGTS, não está sujeita a inquérito para apuração de falta grave, ainda que a estabilidade tenha sido adquirida antes da opção&gt;&gt;. A Primeira Turma registra, da mesma forma, precedente de igual teor (RE 96.689, Relator o Ministro SOARES MUÑOZ). Mais recentemente, a diretriz foi prestigiada no RE 109.343, que relatei em 17-6-86. - Na esteira dessa jurisprudência, conheço do recurso pela letra a, e dou-lhe provimento para julgar improcedente a reclamação. Ac. de 03-04-1987 Revista Trimestral de Jurisprudência, Vol.121 - Pág.833. NO MESMO SENTIDO: Proc. TST-RR-3.403-74, ac. de 12-12-1974, 2ª T. Relator: Ministro THÉLIO DA COSTA MONTEIRO, "in" &lt;&lt;EMENTÁRIO FORENSE&gt;&gt;, Nº 319.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optante pelo regime do FGTS, ainda que anteriormente estável, não tem sua demissão por justa causa condicionada à apuração dos fatos em inquérito.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2026-07-28T03:49:24.765Z</dcterms:created>
  <dcterms:modified xsi:type="dcterms:W3CDTF">2026-07-28T03:49:24.765Z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