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DISPENSA SEM JUSTA CAUSA</w:t>
      </w:r>
    </w:p>
    <w:p/>
    <w:p/>
    <w:p>
      <w:r>
        <w:t xml:space="preserve">PARCELAS REMUNERATÓRIAS — QUANDO ALCANÇA O RESPECTIVO RECOLHIMENTO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BIENAL RELATIVA ÀS PARCELAS REMUNERATÓRIAS ALCANÇA O RESPECTIVO RECOLHIMENTO DA CONTRIBUIÇÃO PARA O FGTS. Resolução Administrativa nº 12 - D.J.U. de 11-7-85. N. da R.: Contra o não recolhimento do FGTS, v. a SÚMULA 95, in "EMENTÁRIO FORENSE", Nº 387, t. PRESCRIÇÃO, st. FUNDO DE GARANTIA ("E.F.", Nº 387). EMFOR 442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2026-07-28T03:36:26.439Z</dcterms:created>
  <dcterms:modified xsi:type="dcterms:W3CDTF">2026-07-28T03:36:26.439Z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