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TRIBUNAL SUPERIOR DO TRABALHO</w:t>
      </w:r>
    </w:p>
    <w:p>
      <w:r>
        <w:rPr>
          <w:i/>
          <w:iCs/>
          <w:color w:val="666666"/>
        </w:rPr>
        <w:t xml:space="preserve">PRECEDENTES NORMATIVOS</w:t>
      </w:r>
    </w:p>
    <w:p/>
    <w:p>
      <w:r>
        <w:rPr>
          <w:b/>
          <w:bCs/>
        </w:rPr>
        <w:t xml:space="preserve">Tribunal: </w:t>
      </w:r>
      <w:r>
        <w:t xml:space="preserve">TST</w:t>
      </w:r>
    </w:p>
    <w:p/>
    <w:p>
      <w:r>
        <w:t xml:space="preserve">SUBSTITUIÇÃO PROCESSUAL — QUANDO SERÃO DEVIDOS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O Verbete 220/TST (*) é claro ao asseverar que os honorários advocatícios ao sindicato que atue como substituto processual somente são devidos se observados os requisitos da Lei .5.584/70. - E, na hipótese presente, aclara o acórdão recorrido não haver indícios comprobatórios de tal requisito. A mera declaração de miserabilidade, formulada de modo genérico pelo Sindicato reclamante na inicial (decisão regional, fls. 127), sem o acompanhamento da necessária comprovação não atende aos requisitos exigidos pela Lei 5.584/70. Até porque é extremamente improvável que todos os processualmente substituídos, sem exceção, satisfizessem os requisitos de lei para a concessão da assistência judiciária. - Nego, pois, provimento ao recurso. Proc. TST-RR-31.565/91, Ac. de 25-05-1992 Arquivo do EMFOR - TST/3.030 (*) Atendidos os requisitos da Lei 5.584/70, são devidos os honorários advocatícios, ainda que o sindicato figure como substituto processual. ("EMFOR", Nº 451). EMFOR 532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Apenas se comprovadas as condições da Lei 5.584/70 é que os honorários advocatícios serão devidos ao sindicato que atuar como substituto processual.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2026-07-28T01:18:01.867Z</dcterms:created>
  <dcterms:modified xsi:type="dcterms:W3CDTF">2026-07-28T01:18:01.867Z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