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/>
    <w:p>
      <w:r>
        <w:t xml:space="preserve">COBRANÇA PELO EMPREGADOR DO TRANSPORTE FORNECIDO — QUANDO NÃO AFASTA O DIREITO ÀS HORAS "IN ITINERE"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fato de o empregador cobrar, parcialmente ou não, importância pelo transporte fornecido, para local de difícil acesso, ou não servido por transporte regular, não afasta o direito a percepção do pagamento das horas "in itinere". Resolução 12/93 DJ 29-11-93, pág. 25.920 Decisão em 17-11-1993 EMFOR 545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2026-06-17T15:18:25.957Z</dcterms:created>
  <dcterms:modified xsi:type="dcterms:W3CDTF">2026-06-17T15:18:25.957Z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