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Julgado em: </w:t>
      </w:r>
      <w:r>
        <w:t xml:space="preserve">08/10/1984</w:t>
      </w:r>
    </w:p>
    <w:p/>
    <w:p>
      <w:r>
        <w:t xml:space="preserve">QUANDO NÃO ENTRAM PARA A MASSA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: - ... A hipótese "sub judice" está prevista expressamente no art. 24 , § 1º, da Lei de Falências, que assim reza: «Achando-se os bens já em praça, com dia definitivo para arrematação, fixado por editais, far-se-á esta entrando o produto para a massa. Se, porém, os bens já tiveram sido arrematados ao tempo da declaração da falência, somente entrará para a massa a sobra, depois de pago o exeqüente». - Comentando tal dispositivo, diz MIRANDA VALVERDE:« Se os bens já tiverem sido arrematados ao tempo da declaração de falência, somente entrará para a massa a sobra, depois de pago o exeqüente. Compreende-se, pois a arrematação ou a adjudicação é o termo final do processo de execução. Não há propriamente, o que suspender. Arrematados ou adjudicados os bens executados, estes saíram do patrimônio do devedor para o do arrematante ou adjudicante, pelo que a declaração da falência não haverá de absorver o que já não pertencia mais ao falido » ( Comentários à Lei de Falências, nº 175). - No mesmo sentido, escreveu WALDEMAR FERREIRA: « Se, ao abrir-se a falência, já se havia a praça realizado, tem a lei como terminada a ação executiva. Ou a execução. Nesse caso, só as sobras, depois de pago o exeqüente entrarão para a massa. ("Tratado de Direito Comercial, vol. 14 , nº 3.671" ) . - Nessas condições, ficam julgados procedentes estes embargos de terceiro, ... . Julgado em 09-10-1984 Revista dos Tribunais . Abril, 1985 - Vol. 594 - Pág. 62 EMFOR 447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 acordo com o disposto no artigo 24, §1º , da Lei de Falências, não entrarão para a massa os bens que forem executados antes da decretação da falência.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2026-06-17T14:03:55.190Z</dcterms:created>
  <dcterms:modified xsi:type="dcterms:W3CDTF">2026-06-17T14:03:55.190Z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