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ACIDENTE DO TRABALHO</w:t>
      </w:r>
    </w:p>
    <w:p>
      <w:r>
        <w:rPr>
          <w:i/>
          <w:iCs/>
          <w:color w:val="666666"/>
        </w:rPr>
        <w:t xml:space="preserve">CONDUÇÃO PARA O SERVIÇO</w:t>
      </w:r>
    </w:p>
    <w:p/>
    <w:p/>
    <w:p>
      <w:r>
        <w:t xml:space="preserve">CONDUÇÃO — TEMPO NELA CONSUMIDO - QUANDO A INTEGRA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O tempo despendido pelo empregado, em condução fornecida pelo empregador, até o local de trabalho de difícil acesso ou não servido por transporte regular público, e para o seu retorno, é computável na jornada de trabalho. Nova Redação Aprovada pela Resolução Administrativa nº 80/78, de 30.10.78. Publicado no Diário da Justiça de 10.11.78. N. da R.: Ver o t. RESOLUÇÃO, st. Nº 129/05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2026-10-26T02:32:27.624Z</dcterms:created>
  <dcterms:modified xsi:type="dcterms:W3CDTF">2026-10-26T02:32:27.624Z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