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/>
    <w:p>
      <w:r>
        <w:t xml:space="preserve">FRAÇÕES DE HORA QUE ANTECEDEM OU QUE SUCEDEM O REGISTRO DE PONTO — CONTAGEM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a recorrente que as normas coletivas firmadas entre as categorias profissional e econômica das partes, estabelecem a não-contagem para fins remuneratórios dos minutos que excedam de dez em cada registro dos cartões-ponto, como consta na fl. 93, cláusula 53ª e na fl. 191, cláusula 5ª, parágrafo 3º. Aponta que o laudo pericial contábil aponta que em nenhum mês do contrato de trabalho ocorreu excesso de horário normal em tempo superior a dez minutos por registro dos cartões-ponto. - Razão não lhe assiste. - "In casu", a recorrente invoca cláusula de norma coletiva, que prevê a tolerância de dez minutos no registro do cartão-ponto sem que isto configure como tempo à disposição do empregador. No entanto, o clausulamento destacado pela recorrente só beneficia ao empregador, uma vez que consagra a possibilidade de inexistência de contraprestação de qualquer período que esteja consignado no cartão-ponto além da jornada prevista, sem limite algum do tempo a ser desconsiderado. - A transigência de direitos, passível de ocorrer em nível categorial, deve manter sintonia com as normas legais de tutela mínima. Na espécie, trata-se de normas que, autônomas na origem, são heterônomas na forma (acordos firmados em dissídios coletivos) mas, não obstante, de hierarquia inferior à lei. Cabe lembrar que somente se cogita da subversão da hierarquia das fontes de direito, na hipótese de norma mais benéfica. São pertinentes, a respeito, as palavras de OCTAVIO BUENO MAGANO acerca da norma mínima e da norma mais favorável: "O critério da norma mínima significa que a hierarquicamente superior não pode ser substituí da pela inferior, em prejuízo do trabalhador; o da norma mais favorável, quer dizer prevalência da norma mais favorável, independentemente de sua hierarquia”" (In Manual de Direito do Trabalho – Parte Geral, 4ª edição, SP, LTr., 1980-91, pág. 120). À evidência, o clausulamento normativo é menos benéfico do que as normas de hierarquia superior. Com efeito, a Constituição Federal fixa em oito horas a jornada normal de trabalho, limite a partir do qual o serviço extraordinário. À sua vez, o preceito contido no artigo 4º consolidado estabelece que constitui tempo de serviço o período em que o empregado esteja à disposição do empregador aguardando ou executando ordens, salvo disposição especial expressamente consignada. Esta, necessariamente, há de estar contida em norma legal. - Nesse contexto, não há como desprezar fração de hora trabalhada e que guarda o caráter de jornada suplementar. Cabe ao empregador, detentor dos bens de produção, organizá-los e coordenar a atividade desenvolvida pelos trabalhadores, inclusive quanto aos seus aspectos burocráticos. O tempo despendido na marcação do ponto não é de responsabilidade exclusiva do trabalhador, até porque, nesse lapso, dele não dispõe. Por outro lado, inviável qualquer arredondamento das horas prestadas, sistemática não consentânea com os princípios próprios que norteiam o Direito do Trabalho, entre os quais o da Tutela e o da Primazia da Realidade. - Daí porque não prevalecer a norma coletiva, eis que em afronta à disposição legal e ao princípio que determina a aplicação da norma mais benéfica. Ac. de 10-04-1997 DJRS de 09.07.97 Arquivo do EMFOR, TRT/IN 1104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Previsão em norma coletiva, que autoriza a dedução dos minutos despendidos com o registro do ponto. Observância da hierarquia das fontes formais do Direito. Tempo à disposição do empregador, que impede sejam desprezadas as frações de hora que antecedem ou que sucedem o registro do ponto.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2026-10-16T18:28:56.044Z</dcterms:created>
  <dcterms:modified xsi:type="dcterms:W3CDTF">2026-10-16T18:28:56.044Z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