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Recurso: </w:t>
      </w:r>
      <w:r>
        <w:t xml:space="preserve">RE 51.525</w:t>
      </w:r>
    </w:p>
    <w:p/>
    <w:p>
      <w:r>
        <w:t xml:space="preserve">CESSAÇÃO — NÃO READMISSÃO - EMPREGADO ESTÁVEL - DIREITO AO RECEBIMENTO EM DOBRO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devida a empregado estável, que não é readmitido, ao cessar sua aposentadoria, deve ser paga em dobro. Referência: CLT, art. 475, § 1º ERE 51.525, de 10.05.63 (D.J. de 04.07.63, p. 502); ERE 51.344, de 14.06.63 (D.J. de 05.03.64, p. 78). RE 55.960, de 02.06.64. Aprovada em sessão de 13-12-1963 - pág. 107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2026-07-28T01:58:02.245Z</dcterms:created>
  <dcterms:modified xsi:type="dcterms:W3CDTF">2026-07-28T01:58:02.245Z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