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/>
    <w:p>
      <w:r>
        <w:t xml:space="preserve">INDENIZAÇÃO EQUIVALENTE — QUANDO É DEVIDA PELA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Descaracterizada a justa causa, o seguro-desemprego é conseqüência natural da rescisão contratual imotivada, daí o acolhimento do recurso. Note-se, porém, que o valor da indenização será equivalente ao prejuízo causado ao demandante com a não entrega das guias, devendo ser apurado em liquidação, de acordo com a legislação que regula o assunto. - Provejo parcialmente o recurso adesivo para acrescer à condenação a indenização do seguro-desemprego, com valor a ser apurado em liquidação. Ac. de 01-09-1993 Arquivo do EMFOR - TRT/476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devida, pela empresa, indenização equivalente ao valor do seguro-desemprego quando, por culpa sua, o empregado não puder se beneficiar do seguro.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2026-07-28T01:24:54.036Z</dcterms:created>
  <dcterms:modified xsi:type="dcterms:W3CDTF">2026-07-28T01:24:54.036Z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