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2.693 DE 23-12-1955</w:t>
      </w:r>
    </w:p>
    <w:p/>
    <w:p>
      <w:r>
        <w:rPr>
          <w:b/>
          <w:bCs/>
        </w:rPr>
        <w:t xml:space="preserve">Recurso: </w:t>
      </w:r>
      <w:r>
        <w:t xml:space="preserve">RE 53.685</w:t>
      </w:r>
    </w:p>
    <w:p/>
    <w:p>
      <w:r>
        <w:t xml:space="preserve">PRAZO — TRINTA DIAS - DECADÊNCIA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decadência o prazo de trinta dias para instauração do inquérito judicial, a contar da suspensão, por falta grave, de empregado estável. Referência: CLT, art. 853 RE 53.685, de 17.10.63; RE 52.845, de 28.05.63 (D.J. de 01.08.63, p. 434). (Publicado erroneamente sob o nº 52.805). DJ, Maio - Adendo nº 1 - pág. 1.239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2026-10-16T16:14:28.961Z</dcterms:created>
  <dcterms:modified xsi:type="dcterms:W3CDTF">2026-10-16T16:14:28.962Z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