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2.693 DE 23-12-1955</w:t>
      </w:r>
    </w:p>
    <w:p/>
    <w:p>
      <w:r>
        <w:rPr>
          <w:b/>
          <w:bCs/>
        </w:rPr>
        <w:t xml:space="preserve">Recurso: </w:t>
      </w:r>
      <w:r>
        <w:t xml:space="preserve">RE 53.685</w:t>
      </w:r>
    </w:p>
    <w:p/>
    <w:p>
      <w:r>
        <w:t xml:space="preserve">PRAZO — TRINTA DIAS - DECADÊNCIA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decadência o prazo de trinta dias para instauração do inquérito judicial, a contar da suspensão, por falta grave, de empregado estável. Referência: CLT, art. 853 RE 53.685, de 17.10.63; RE 52.845, de 28.05.63 (D.J. de 01.08.63, p. 434). (Publicado erroneamente sob o nº 52.805). DJ, Maio - Adendo nº 1 - pág. 1.239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2026-07-28T03:44:44.824Z</dcterms:created>
  <dcterms:modified xsi:type="dcterms:W3CDTF">2026-07-28T03:44:44.824Z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