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CONCURSO PARTICULAR DE CREDORES</w:t>
      </w:r>
    </w:p>
    <w:p/>
    <w:p>
      <w:r>
        <w:rPr>
          <w:b/>
          <w:bCs/>
        </w:rPr>
        <w:t xml:space="preserve">Julgado em: </w:t>
      </w:r>
      <w:r>
        <w:t xml:space="preserve">06/05/1985</w:t>
      </w:r>
    </w:p>
    <w:p/>
    <w:p>
      <w:r>
        <w:t xml:space="preserve">DEPÓSITO ELISIVO — QUANDO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desta Egrégia Sétima Câmara Cível tem sido no sentido da respeitável sentença apelada, pelos fundamentos que passamos a expor. - No depósito elisivo de falência feito pela devedora não há processo falimentar. Ao contrário, arquiva-se o feito, desde que efetuado o pagamento. - Cuida-se de verdadeira execução indireta. - Quando editada a lei de falência, em 1945, tínhamos uma inflação diminuta, hoje temos inflação de 240% ao ano. - A lei nº 6.899/81 é universal e genérica ao estatuir a correção monetária a qualquer débito resultante de decisão judicial, sem fazer exceções. - O comerciante hoje que elide a falência pagando apenas o principal, em verdade obtém locupletamento ilícito às custas do credor, porque paga em moeda defasada importância inferior ao "valor real" do seu débito... Julgado em 07-05-1985 Arquivo do EMFOR, TJ/1.401 EMFOR 446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nº 6.899/81é universal e genérica ao estatuir a correção monetária de débito resultante de decisão judicial.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2026-07-28T01:22:39.212Z</dcterms:created>
  <dcterms:modified xsi:type="dcterms:W3CDTF">2026-07-28T01:22:39.212Z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