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EQUIPARAÇÃO AOS BANCOS</w:t>
      </w:r>
    </w:p>
    <w:p/>
    <w:p>
      <w:r>
        <w:rPr>
          <w:b/>
          <w:bCs/>
        </w:rPr>
        <w:t xml:space="preserve">Recurso: </w:t>
      </w:r>
      <w:r>
        <w:t xml:space="preserve">MS 18.672</w:t>
      </w:r>
    </w:p>
    <w:p/>
    <w:p>
      <w:r>
        <w:t xml:space="preserve">ORDEM DE CLASSIFICAÇÃO DOS CANDIDATOS EM CONCURSO COMO CRITÉRIO ÚNICO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provimento em cargos de Juízes substitutos do Trabalho deve ser feito independentemente de lista tríplice, na ordem de classificação dos candidatos. Referência: Lei nº 3.414, de 20.06.58, art. 24 (D.O. de 21.06.56). Dec-Lei nº 229, de 28.02.67 (nova redação ao artigo 654, parágrafo 3º, da C LT - D.O. da mesma data) MS 18.672, de 11.09.68 (R.T.J. 47/251); MS 18.972, de 11.09.68 (R.T.J. 47/523); MS 19.003, de 11.09.68 (R.T.J. 47/539). Sessão de 03-12-1969 DJ, 1969 - Dezembro - Pág. 5.946 - Nº 235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2026-10-16T16:32:51.464Z</dcterms:created>
  <dcterms:modified xsi:type="dcterms:W3CDTF">2026-10-16T16:32:51.464Z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