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Recurso: </w:t>
      </w:r>
      <w:r>
        <w:t xml:space="preserve">MS 18.672</w:t>
      </w:r>
    </w:p>
    <w:p/>
    <w:p>
      <w:r>
        <w:t xml:space="preserve">ORDEM DE CLASSIFICAÇÃO DOS CANDIDATOS EM CONCURSO COMO CRITÉRIO ÚNICO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provimento em cargos de Juízes substitutos do Trabalho deve ser feito independentemente de lista tríplice, na ordem de classificação dos candidatos. Referência: Lei nº 3.414, de 20.06.58, art. 24 (D.O. de 21.06.56). Dec-Lei nº 229, de 28.02.67 (nova redação ao artigo 654, parágrafo 3º, da C LT - D.O. da mesma data) MS 18.672, de 11.09.68 (R.T.J. 47/251); MS 18.972, de 11.09.68 (R.T.J. 47/523); MS 19.003, de 11.09.68 (R.T.J. 47/539). Sessão de 03-12-1969 DJ, 1969 - Dezembro - Pág. 5.946 -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2026-07-28T07:12:37.511Z</dcterms:created>
  <dcterms:modified xsi:type="dcterms:W3CDTF">2026-07-28T07:12:37.511Z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