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EMENTÁRIO DECISÃO MONOCRÁTICA</w:t>
      </w:r>
    </w:p>
    <w:p/>
    <w:p>
      <w:r>
        <w:rPr>
          <w:b/>
          <w:bCs/>
        </w:rPr>
        <w:t xml:space="preserve">Recurso: </w:t>
      </w:r>
      <w:r>
        <w:t xml:space="preserve">Apelação Cível 9.684</w:t>
      </w:r>
    </w:p>
    <w:p/>
    <w:p>
      <w:r>
        <w:t xml:space="preserve">REPRESENTAÇÃO DIPLOMÁTICA DE ESTADO ESTRANGEIRO — ARGUIÇÃO - EFICÁCIA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Dois empregados do Consulado Geral do Líbano em São Paulo ajuizaram reclamação trabalhista na 21ª Junta de Conciliação e Julgamento da Capital, pleiteando indenizações por rescisão do contrato de trabalho. Posteriormente o primeiro deles desistiu da ação. - O reclamado atendeu a notificação inicial. Comparecendo apenas para opor exceção de incompetência do Juízo, e alegar imunidade de jurisdição. - ............................................................................................................................. DO VOTO - Houve no caso presente, recusa formal à jurisdição brasileira, reiterada nas instâncias trabalhistas e na Justiça Federal de primeira e superior instância. - A hipótese é idêntica à apreciada pelo eminente Ministro RAFAEL MAYER, na apelação Cível nº 9.684, verbis: "Pode a autoridade diplomática estrangeira, uma vez citada, comparecer ao feito, simplesmente para excepcionar a jurisdição pela afirmação de imune, sem que tal diligência processual importe em abdicar da sua extraterritorialidade." (RTJ 104/992). - São aplicáveis, à hipótese, as normas de convenção de Viena sobre Relações Diplomáticas, de 1961, aprovada pelo Decreto Legislativo nº 103, de 1964, que consubstanciam regras costumeiras do Direito das Gentes. Como disse o eminente Ministro FRANCISCO REZEK, quando ilustrava a Procuradoria-geral da República em parecer no RE 56.466; "... nenhum Estado ignora a impossibilidade de submeter outra Nação, contra sua vontade, à condição de parte perante o judiciário local..." - E essa tem sido a orientação do Supremo Trib unal Federal. - Ante o exposto dou provimento à apelação, para cassar a sentença recorrida e julgar extinto o processo por impossibilidade jurídica do pedido (art. 267, VI, do CPC). Ac. de 10-06-1987 Revista Trimestral de Jurisprudência, Vol. 123 - Pág. 451.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"Pode a autoridade diplomática estrangeira, uma vez citada, comparecer ao feito, simplesmente, para excepcionar a jurisdição pela afirmação de imune, sem que tal diligência processual importe em abdicar da sua extraterritorialidade." (Voto do Ministro RAFAEL MAYER, na Apelação Cível nº 9.684).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2026-09-10T22:18:38.860Z</dcterms:created>
  <dcterms:modified xsi:type="dcterms:W3CDTF">2026-09-10T22:18:38.860Z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