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/>
    <w:p>
      <w:r>
        <w:t xml:space="preserve">PARTICIPAÇÃO DE GREVE ILEGAL — SE CONSTITUI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 se o verdadeiro motivo para a despedida foi a participação pelo recorrido em greve da categoria profissional, não obstante se cuidasse de serviço público concedido, atividade então proibida a greve, o fato de que a empresa havia atendido parcialmente às reivindicações formuladas pelos empregados legitimou a aludida greve, fazendo desaparecer qualquer pretensão de justa causa para dispensa de empregado que dela tenha participado. Ac. de 18-10-1995 DJU 20-11-95 Arquivo do EMFOR S00152/TRF EMFOR 597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constitui ato de indisciplina ou de insubordinação o exercício do direito de greve. - Não pode a reclamada transmutar a justa causa de insubordinação em participação de greve ilegal.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2026-06-17T14:04:03.202Z</dcterms:created>
  <dcterms:modified xsi:type="dcterms:W3CDTF">2026-06-17T14:04:03.202Z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