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/>
    <w:p>
      <w:r>
        <w:t xml:space="preserve">VIGIA QUE SE AUSENTA DO SERVIÇO COLOCANDO PESSOA ESTRANHA EM SEU LUGAR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Inadmissível a atitude do empregado-vigia, em abandonar o seu posto de serviço, deixando em seu lugar um sobrinho, menor de idade. O contrato de trabalho é intuito personae em relação ao empregado, não podendo o empregado se fazer substituir por outra pessoa. - A atitude do recorrente se revela como um ato de indisciplina. Há lição de WAGNER D. GIGLIO: "Regra geral, os atos de indisciplina (...) não são de natureza grave e por isso não incompatibilizam o emprego com a empresa" (Justa Causa, 2ª ed., LTr., São Paulo, 1985, pág. 203). - Todavia, no caso a prática faltosa é suficientemente grave para caracterizar a justa causa, tendo em vista a função exercida de vigia, colocando em seu lugar pessoa estranha à própria empresa e ainda menor de idade (as testemunhas se referem a um garoto). - Do exposto, nego provimento ao recurso, mantendo a sentença que concluiu pela justa causa cometida pelo empregado. Ac. de 16-02-1995 Arquivo do EMFOR, TRT/IN 1107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Tem-se por cabalmente provada a justa causa se o ato de indisciplina caracterizou-se pela atitude do empregado-vigia que, ausentando-se do serviço, colocou em seu lugar pessoa estranha à empresa, além de menor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2026-10-26T04:55:01.679Z</dcterms:created>
  <dcterms:modified xsi:type="dcterms:W3CDTF">2026-10-26T04:55:01.679Z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