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RJ</w:t>
      </w:r>
    </w:p>
    <w:p>
      <w:r>
        <w:rPr>
          <w:i/>
          <w:iCs/>
          <w:color w:val="666666"/>
        </w:rPr>
        <w:t xml:space="preserve">EMENTÁRIO DECISÃO MONOCRÁTICA</w:t>
      </w:r>
    </w:p>
    <w:p/>
    <w:p/>
    <w:p>
      <w:r>
        <w:t xml:space="preserve">VIGIA QUE SE AUSENTA DO SERVIÇO COLOCANDO PESSOA ESTRANHA EM SEU LUGAR — CARACTERIZAÇÃO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Inadmissível a atitude do empregado-vigia, em abandonar o seu posto de serviço, deixando em seu lugar um sobrinho, menor de idade. O contrato de trabalho é intuito personae em relação ao empregado, não podendo o empregado se fazer substituir por outra pessoa. - A atitude do recorrente se revela como um ato de indisciplina. Há lição de WAGNER D. GIGLIO: "Regra geral, os atos de indisciplina (...) não são de natureza grave e por isso não incompatibilizam o emprego com a empresa" (Justa Causa, 2ª ed., LTr., São Paulo, 1985, pág. 203). - Todavia, no caso a prática faltosa é suficientemente grave para caracterizar a justa causa, tendo em vista a função exercida de vigia, colocando em seu lugar pessoa estranha à própria empresa e ainda menor de idade (as testemunhas se referem a um garoto). - Do exposto, nego provimento ao recurso, mantendo a sentença que concluiu pela justa causa cometida pelo empregado. Ac. de 16-02-1995 Arquivo do EMFOR, TRT/IN 1107 EMFOR 597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Tem-se por cabalmente provada a justa causa se o ato de indisciplina caracterizou-se pela atitude do empregado-vigia que, ausentando-se do serviço, colocou em seu lugar pessoa estranha à empresa, além de menor de idade.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2026-09-11T00:08:10.970Z</dcterms:created>
  <dcterms:modified xsi:type="dcterms:W3CDTF">2026-09-11T00:08:10.970Z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