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Recurso: </w:t>
      </w:r>
      <w:r>
        <w:t xml:space="preserve">RE 79.128-</w:t>
      </w:r>
    </w:p>
    <w:p/>
    <w:p>
      <w:r>
        <w:t xml:space="preserve">PESSOA JURÍDICAS DE DIREITO PÚBLICO INTERNO — OBSERVÂNCIA DA ORDEM HIERÁRQUICA</w:t>
      </w:r>
    </w:p>
    <w:p/>
    <w:p>
      <w:pPr>
        <w:pStyle w:val="Heading2"/>
      </w:pPr>
      <w:r>
        <w:rPr>
          <w:b/>
          <w:bCs/>
        </w:rPr>
        <w:t xml:space="preserve">Ementa</w:t>
      </w:r>
    </w:p>
    <w:p>
      <w:r>
        <w:t xml:space="preserve">O concurso de preferência a que se refere o parágrafo único, do artigo 187, do Código Tributário Nacional, é compatível com o disposto no artigo 9º, inciso I, da Constituição Federal. Referência: - Constituição Federal de 1969, artigo 9º, inciso I, Código Tributário Nacional, art. 187, parágrafo único (Lei nº 5.172, de 25.10.66, D. Oficial de 27.10.66, retificado no D. Oficial de 31.10.66). RE 79.128-SP, de 10.09.74 (D.J. de 25.10.74, R.T.J. 74/217) RE 79.660-SP, de 12.11.74 (D.J. de 21.02.75, R.T.J. 75/851) RE 80.398-SP, de 11.04.75 (D.J. de 06.06.75, R.T.J. de 74/284) RE 81.154-SP, de 30.09.75 (D.J. de 21.11.75, R.T.J. 76/911) RE 80.045-SP, de 03.11.76 (D.J. de 13.12.76) Sessão de 15-12-1976 D.J., 1977 - Janeiro - n.1 - pág. 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2026-07-28T03:46:32.464Z</dcterms:created>
  <dcterms:modified xsi:type="dcterms:W3CDTF">2026-07-28T03:46:32.464Z</dcterms:modified>
</cp:coreProperties>
</file>

<file path=docProps/custom.xml><?xml version="1.0" encoding="utf-8"?>
<Properties xmlns="http://schemas.openxmlformats.org/officeDocument/2006/custom-properties" xmlns:vt="http://schemas.openxmlformats.org/officeDocument/2006/docPropsVTypes"/>
</file>