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COQUEIJO COSTA</w:t>
      </w:r>
    </w:p>
    <w:p/>
    <w:p>
      <w:r>
        <w:t xml:space="preserve">ISENÇÃO LEGAL — INAPLICABILIDADE - REFERÊNCIA TÃO SÓ AS MASSAS FALIDAS.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violação ao art. 895, da CLT, que sequer pertine à hipótese. Também não há contrariedade manifesta com o E-86 TST, mas sim controvérsia em relação à sua aplicação extensiva. Todavia, é de se conhecer do apelo com apoio nos arestos. - "Data Venia", entendo correta a apreciação do Eg. Regional, pois efetivamente não há similitude entre a situação jurídica criada pela decretação judicial da quebra e da intervenção do Estado para liquidação extra-judicial de que cogita a Lei 6.024/74. Sendo institutos diversos, inaplicável o E-86 da Súmula deste Colendo Tribunal, que só faz referência à massa falida e não aos casos de entidades creditícias sob intervenção e liquidação (Precedente TST-RR-7.417/86. Relator Ministro COQUEIJO COSTA. Ac. 3ª T 482/87). Proc. TST-RR-5713/88.1 - Ac. de 16.05.1989 (*) "Inocorre deserção de recurso da massa falida por falta de pagamento de custas ou de depósito do valor da condenação." ("EMFOR" , N. 370, t. RECURSO, st. DEPÓSITO DA CONDENAÇÃO) Arquivo do EMFOR - TST/2.486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similitude entre a situação jurídica criada pela decretação judicial da quebra e a da intervenção do Estado para liquidação extra-judicial de que cogita a Lei nº 6.024/74. Sendo institutos diversos inaplicável o E-86 (*) da Súmula deste Colendo Tribunal, que só faz referência à massa falida e não aos casos de entidades creditícias sob intervenção e liquidação.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2026-07-28T07:10:56.071Z</dcterms:created>
  <dcterms:modified xsi:type="dcterms:W3CDTF">2026-07-28T07:10:56.071Z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