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LIQUIDAÇÃO EXTRAJUDICIAL</w:t>
      </w:r>
    </w:p>
    <w:p>
      <w:r>
        <w:rPr>
          <w:i/>
          <w:iCs/>
          <w:color w:val="666666"/>
        </w:rPr>
        <w:t xml:space="preserve">JUROS E CORREÇÃO MONETÁRIA</w:t>
      </w:r>
    </w:p>
    <w:p/>
    <w:p>
      <w:r>
        <w:rPr>
          <w:b/>
          <w:bCs/>
        </w:rPr>
        <w:t xml:space="preserve">Recurso: </w:t>
      </w:r>
      <w:r>
        <w:t xml:space="preserve">MS 12.397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JUÍZES DO TRABALHO — PROMOÇÃO - FIXA NORMAS PARA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matéria suscitada pela Impetrante refoge ao âmbito do "writ", pois eventuais defeitos de avaliação podem ser objeto de embargos à execução, ou mesmo de embargos à arrematação ou à adjudicação e, posteriormente, de agravo de petição. - A questão é vexata, ante os termos da Lei 1.533/51, que não admite mandado contra o despacho ou decisão judicial quando haja recurso previsto nas leis processuais, ou que possa ser modificado por via de correição (Art. 5º, inc. II). A jurisprudência diz o mesmo (Súmula 267 (*) STF). - Recurso Negado. Proc. TST-RO-MS-307/87, Ac. de 07-06-1989 Arquivo do EMFOR - TST/2.586 (*) "Não cabe mandado de segurança contra decisão judicial passível de recurso ou correição". ("EMFOR", Nº 195, na parte cível). EMFOR 499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5.879, DE 23 DE MAIO DE 1973 Fixa as normas para promoção de Juízes Presidentes de Juntas de Conciliação e Julgamento e Juiz do Trabalho Substituto. O Presidente da República, Faço saber que o Congresso Nacional decreta e eu sanciono a seguinte lei: Art. 1º. Os Juízes Togados dos Tribunais Regionais do Trabalho, quando oriundos da carreira de magistrado, serão nomeados por promoção, mediante decreto do Presidente da República, alternadamente, por antigüidade e merecimento. Art. 2º. Para os fins do disposto no artigo anterior, em caso de vagas a serem preenchidas por merecimento, os Tribunais Regionais do Trabalho, em escrutínios secretos e sucessivos, escolherão listas tríplices compostas de Juízes Presidentes de Juntas de Conciliação e Julgamento da respectiva Região. Art. 3º. Aplicam-se as normas dos artigos anteriores aos casos de promoção dos Juízes Substitutos aos cargos de Juízes Presidentes de Juntas de Conciliação e Julgamento. Art. 4º. Esta lei entrará em vigor na data de sua publicação, revogadas as disposições em contrário. EMÍLIO G. MÉDICI Alfredo Buzaid É competente o Tribunal Regional do Trabalho para julgar mandado de segurança contra ato de seu presidente em execução de sentença trabalhista. Referência: CF, artigo 101, I, i; CLT, artigo 896, parágrafo 4º. Lei nº 1.133, de 31.12.51, art. 5º, II; Reg. Sup. Trib. Fed., artigo 141, parágrafo único c/c o art. 47 MS 12.397, de 23.10.63 (D.J. de 23.04.64, p. 171); MS 11.231, de 08.04.64. DJ, Julho - Adendo nº 2 - pág. 2.239 EMENTA: - Nos termos da Lei 1.533/51, não se admite "mandamus" contra despacho ou decisão judicial, quando haja recurso previsto nas leis processuais, ou que possa ser modificado por via de correição (Art. 5º, inc. II).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2026-10-16T16:29:49.703Z</dcterms:created>
  <dcterms:modified xsi:type="dcterms:W3CDTF">2026-10-16T16:29:49.703Z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