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/>
    <w:p>
      <w:r>
        <w:t xml:space="preserve">SE PODE A LIMINAR SATISFAZER O PEDIDO DA AÇÃO PRINCIPAL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 razão o Impetrante ao inquinar de ilegal o ato judicial que, em sede de Ação Cautelar Inominada, concedeu liminar declarando a nulidade do ato de dispensa e determinando a imediata reintegração do ex-empregado ao emprego. - O despacho impugnado fundou-se nas disposições do art. 145, III e IV, do Código Civil, na Convenção 158 da OIT e na aplicação analógica dos artigos 9º e 659, X, da CLT. - Desses fundamentos, constata-se que ele extrapolou os limites e as finalidades das liminares admitidas pelo sistema jurídico no âmbito das ações cautelares, apreciando e decidindo questão referente à validade do ato do despedimento, matéria absolutamente incompatível com o procedimento processual em que a decisão foi proferida. - Além de ter decidido questão que requeria processo próprio e regular, com observância do contraditório e da ampla defesa, o despacho impugnado concedeu, em liminar postulada em Ação Cautelar, a tutela de direito material, deferindo medida satisfativa, que não encontra guarida no campo daquela ação. - As informações prestadas pela digna Autoridade apontada como coatora e a defesa do ato por ela feita com base na interpretação da Convenção 158 da OIT não afastam a ilegalidade do ato, mas, antes, a evidenciam. - Os provimentos jurisdicionais requerem, para sua validade, a observância do devido processo legal, ausente no caso dos autos. - As medidas cautelares não se prestam à satisfação do direito material em litígio, porquanto se destinam unicamente a resguardar a eficácia de provimento a ser obtido através da ação principal. - Não poderia, assim, a decisão impugnada, por via de Ação Cautelar Inominada, ter apreciado a validade do ato d e dispensa, para declarar sua nulidade e deferir, por meio de liminar, a cautela de reintegração do ex-empregado. - As questões discutidas nas informações da MMº Juíza à luz da Convenção 158 da OIT, quanto aos requisitos da validade do ato de dispensa e quanto à sua nulidade, não são pertinentes ao âmbito da Cautelar, que não se presta a resolver situação decorrente de interesses litigiosos. - No caso em exame, a Ação Cautelar Inominada, através da qual o Requerente postulou a reintegração, liminarmente concedida, sequer fez menção à ação principal da qual deveria ser antecedente ou incidente. Isso demonstra que o instrumento processual de obtenção da cautela foi utilizado, e admitido pela digna Autoridade apontada como coatora, como se fosse ação independente e própria à obtenção do provimento satisfativo da nulidade da dispensa e da reintegração. - Esse tratamento irregularmente conferido à Ação Cautelar Inominada torna-se ainda mais patente nas informações prestadas pela digna Autoridade apontada como coatora quanto à distinção entre hipóteses que justificariam a medida e as que não justificam a antecipação da tutela. - As liminares que podem ser concedidas em Ações Cautelares visam somente ao resultado útil da ação principal e não podem ser confundidas com os efeitos da antecipação da tutela, prevista no art. 273 do CPC, em que a própria pretensão de direito material deduzida na demanda é objeto da decisão prévia. - A via pela qual a liminar foi deferida torna inoportuno o exame da ilegalidade do ato sob o prisma da alegada violação aos preceitos dos artigos 5º, item II, e 7º, item I, da Constituição e ao art. 2º da CLT, pois não se trata de apreciar, neste Mandado de Segurança, se havia ou não direito à reintegração. - Não é, também, o caso de se apreender a ilegalidade do ato por violação dos artigos 659, caput, e 652, item I, alínea a, da CLT e art. 5º, LIII, da Constituição, de vez que o at o impugnado é a medida liminar e o ponto relevante é o de se esclarecer se a liminar que declarou a nulidade da dispensa e determinou a reintegração poderia ou não ser concedida em processo cautelar. - O Impetrante alega, ainda, violação aos artigos 128 e 460 do CPC, por não ter sido postulada pelo Requerente a declaração da nulidade da dispensa. - Nesse sentido, convém ressaltar que a MMª Juíza, em suas informações, afirma que a reintegração é provisória. - Todavia, embora não se possa conceber como a declaração judicial de nulidade de ato de dispensa possa ser provisória, e deva se admitir que houve violação dos artigos 128 e 460 do CPC, porque a nulidade do ato não foi postulada, não se pode olvidar que, ainda que houvesse pedido expresso naquele sentido, não seria em sede de Ação Cautelar que a nulidade do ato poderia ser decretada. - O argumento do Impetrante quanto à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medidas cautelares não se prestam à satisfação do direito material em litígio, porquanto se destinam unicamente a resguardar a eficácia de provimento a ser obtido através da ação principal.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2026-06-17T14:14:53.185Z</dcterms:created>
  <dcterms:modified xsi:type="dcterms:W3CDTF">2026-06-17T14:14:53.185Z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