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RETIFICAÇÃO DE REGISTRO IMOBILIÁRIO</w:t>
      </w:r>
    </w:p>
    <w:p/>
    <w:p>
      <w:r>
        <w:rPr>
          <w:b/>
          <w:bCs/>
        </w:rPr>
        <w:t xml:space="preserve">Recurso: </w:t>
      </w:r>
      <w:r>
        <w:t xml:space="preserve">MS -423/84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14/08/1985</w:t>
      </w:r>
    </w:p>
    <w:p/>
    <w:p>
      <w:r>
        <w:t xml:space="preserve">DESLIGAMENTO — SE OFENDE DIREITO LÍQUIDO E CERTO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Após a formalização da penhora o bem é depositado objetivando, justamente, a respectiva preservação e definir responsabilidade. - Ora, em se tratando de direito ao uso de linha telefônica, a permanência do aparelho em funcionamento pode frustar, até mesmo, a penhora realizada, bastando, para assim se concluir, que se considere o ônus que pode recair sobre a assinatura. "Ordinariamente, o objetivo do depósito é a guarda e conservação dos bens penhorados, evitando extravio ou deteriorações" -HUMBERTO THEODORO JÚNIOR - "Processo de Execução", São Paulo, Livraria Editora Universitária, 1979". - Tal aspecto afasta, conforme consta lançado no Acórdão regional, a possibilidade de se cogitar de violência a direito líquido e certo da Impetrante. Esta, realmente tem o direito e também o dever de prestar o serviço público concedido. Todavia, tal quadro não prevalece quando, por decisão judicial, há o ato de constrição sobre o direito ao uso da linha telefônica, com a respectiva ordem de desligamento, objetivando o conteúdo econômico de tal bem. - Nego provimento ao recurso, endossando o que se contém no Acórdão prolatado pelo Regional, da lavra ilustre o Juiz JOSÉ WASTER CHAVES. Proc. TST-RO-MS-423/84, Julgado em 15-08-1985 Arquivo do EMFOR, TST/1.859 EMFOR 449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vulnera direito líquido e certo determinação judicial, colada ao ato de constrição, pela qual vem a ser desligado o aparelho. - A simples possibilidade de o depósito do bem ser conferido a outrem, que não o executado, está a demonstrar a conveniência de ser efetivado o desligamento, evitando-se que sobre o bem penhorado recaiam ônus que venham diminuir-lhe o valor.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2026-07-28T02:36:51.673Z</dcterms:created>
  <dcterms:modified xsi:type="dcterms:W3CDTF">2026-07-28T02:36:51.673Z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