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/>
    <w:p>
      <w:r>
        <w:t xml:space="preserve">MERA LIBERALIDADE DA EMPRESA — ART. 7º ,XXIII DA CF/88 - FALTA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inciso XXIII do artigo 7º da Constituição Federal, no que tange à penosidade, necessita de lei complementar para que passe a integrar, de forma aplicável, o patrimônio jurídico dos empregados que laboram sob tal circunstância. - "In casu", como bem salientou a r. sentença, o regulamento da empresa é ato unilateral do empregador, não tendo o empregado, nem mesmo o Poder Judiciário, direito a alterá-lo, se esse não ofende ao ordenamento jurídico vigente à época. - Portanto, inexistindo qualquer regulamentação legal quanto ao adicional de penosidade, o benefício em questão caracteriza-se com uma mera liberalidade da empresa que, por si só, não pode ter sua base de incidência fixada ou determinada por sentença, como pretende o autor. - Saliente-se novamente que o adicional de penosidade em questão é devido apenas e tão-somente por força de regulamento da empresa e nos limites deste, que, por sua vez, adotou como base de cálculo o salário mínimo de referência. - Nada a reformar. Ac. nº 06546 de 20-04-1993 VENCIDOS OS JUÍZES PRETEXTATO PENNAFORT TABORDA RIBAS NETTO e ROBERTO COUTINHO MENDES Arquivo do EMFOR - TRT/487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como mera liberalidade da empresa o pagamento de adicional de penosidade, não cabendo ao Poder Judiciário determinar sua base de cálculo, posto que inexistente à época lei que regulamente o inciso XXIII do artigo 7º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2026-10-26T04:57:06.092Z</dcterms:created>
  <dcterms:modified xsi:type="dcterms:W3CDTF">2026-10-26T04:57:06.092Z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