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Luiz Vasconcellos</w:t>
      </w:r>
    </w:p>
    <w:p/>
    <w:p>
      <w:r>
        <w:t xml:space="preserve">CÁLCULO — INCIDÊNCIA SOBRE O SALÁRIO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meu entendimento pessoal em sentido contrário, esta egrégia SDI tem reiteradamente decidido que, para o cálculo das horas extras dos portuários, deve ser considerado apenas o salário ordinário, sem o acréscimo do adicional de risco ou produtividade. - Vale citar os seguintes precedentes: proc:ERR num:12599 ano:1990, decisão:21-03-1994, Relator: Ministro José Luiz Vasconcellos; proc:ERR num:10155 ano:1990, decisão:21-03-1994, Relator: Ministro Afonso Celso; proc:ERR num:5334 ano:1989, DJ data:20-05-1994, Relator: Ministro Ney Doyle; proc:ERR num:8206 ano:1990, DJ data:26-03-1993, Relatora: Ministra Cnéa Moreira; proc:ERR num:2407 ano:1990, DJ data:26-03-1993, Relator: Ministro Ermes Pedro Pedrassani. - Ante o exposto, dou provimento ao recurso para restabelecer a sentença de primeiro grau, no particular. DJ 10-08-1995 Arquivo do EMFOR, TST/N1361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de meu entendimento pessoal em sentido contrário, esta egrégia SDI tem reiteradamente decidido que, para o cálculo das horas extras dos portuários, deve ser considerado apenas o salário ordinário, sem o acréscimo do adicional de risco ou produtividade.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2026-07-28T01:45:13.394Z</dcterms:created>
  <dcterms:modified xsi:type="dcterms:W3CDTF">2026-07-28T01:45:13.394Z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