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Afonso Celso</w:t>
      </w:r>
    </w:p>
    <w:p>
      <w:r>
        <w:rPr>
          <w:b/>
          <w:bCs/>
        </w:rPr>
        <w:t xml:space="preserve">Julgado em: </w:t>
      </w:r>
      <w:r>
        <w:t xml:space="preserve">20/11/1995</w:t>
      </w:r>
    </w:p>
    <w:p/>
    <w:p>
      <w:r>
        <w:t xml:space="preserve">ART 4º, § 1º DA LEI 4.860/65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Consignou a Turma "a quo" que o art. 4º da Lei nº 4.860/65 fixou em 60 minutos a hora de trabalho do empregado portuário, seja noturna ou diurna, o que afasta a incidência do art. 73, § 1º, da CLT. - O único aresto transcrito às fls. 244 dá suporte ao conhecimento do apelo, pois defende a tese de que o § 1º do art. 4º da Lei nº 4.860/65 que fixava em 60 minutos a hora noturna dos portuários foi vetado, subsistindo a regra do § 1º do art. 73 da CLT, que determina o cômputo da hora noturna como de 52 minutos e 30 segundos. - Conheço por divergência. b) Mérito - O disposto no art. 4º, § 1º, da Lei nº 4.860/65, não deixa dúvida ao asseverar que o período de serviço noturno para os empregados de porto é de 60 (sessenta) minutos. - Os vetos existentes no dispositivo legal, dizem respeito apenas às matérias complementares não incidindo sobre o horário neste fixado. - Desta forma, não se pode aplicar o art. 73, § 1º, da CLT diante da legislação específica. Neste sentido cito como precedentes: E-RR-49.188/92, Ac. SDI. 792/95, Rel. Min. Afonso Celso, DJ 19.05.95; E-RR-52.090, Rel. Min. Aloísio Carneiro, julgado em 21.11.95 e E-RR-36.432/91, Rel. Min. Cnéa Moreira, julgado em 21.11.95. - Nego provimento. Ac. 2143/96 - DJ de 25-10-1996 Arquivo do EMFOR, TST/1363 EMENTÁRIO FORENSE. Março, 1999. Ano LI. Nº 604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Quanto ao tema horas noturnas reduzidas, a Eg. Turma negou provimento ao apelo do obreiro, consignando que o art. 4º, § 1º, da Lei nº 4.860/65, teve por objetivo afastar a incidência do art. 73, § 1º, da CLT, para a categoria dos portuários.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2026-10-26T05:57:54.661Z</dcterms:created>
  <dcterms:modified xsi:type="dcterms:W3CDTF">2026-10-26T05:57:54.661Z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