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17/06/1981</w:t>
      </w:r>
    </w:p>
    <w:p/>
    <w:p>
      <w:r>
        <w:t xml:space="preserve">REVISÃO — DIREITO DE A POSTULAR - PRAZO - DOIS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razão. Se o aspecto fundamental a ser resolvido na demanda é o que diz respeito ao correto posicionamento do autor no quadro de pessoal organizado da empresa, posto que os demais direitos postulados estão atrelados à definição do direito de enquadramento, é forçoso reconhecer-se, efetivamente estar prescrito o direito de o autor postular a revisão de seu posicionamento funcional e demais decorrências, uma vez que a reclamação somente foi intentada em 24-02-84, quando já decorridos mais de dois anos do ato inquinado lesivo. A prescrição, no caso, é total, e se conta a partir do ato único do empregador que buscou dar caráter definitivo à situação funcional de seu empregado. Este aliás, é o entendimento jurisprudêncial emanado do verbete nº 198 da Súmula do TST. - Dou provimento ao apelo para, declarando prescrito o direito de ação por parte do autor, absolver a reclamada da condenação que lhe foi imposta. Proc. TRT-9.546/84, Julgado em 18-06-1981 VENCIDOS OS JUÍZES REVISOR (OMISSOS) E PETRÔNIO ROCHA VOLINO, em dar provimento ao recurso para declarando prescrito o direito de ação por parte do autor, absolver a reclamada da condenação que lhe foi imposta. Arquivo do EMFOR, TRT/400 (*) "Na lesão de direito individual que atinja prestações periódicas devidas ao empregado, à exceção de que decorre de ato único do empregador, a prescrição é sempre parcial e se conta do vencimento de cada uma dessas prestações e não da lesão do direito." ("EMFOR", Nº 442, st. PRESTAÇÕES PERIÓDICAS).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Aplicação, à espécie da Súmula 198 do Tribunal Superior do Trabalho. (*). - O direito de postular a revisão de enquadramento no quadro de carreira da empresa prescreve em dois anos, a contar do ato empresarial que pretendeu dar caráter definitivo à situação funcional de seu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2026-10-26T02:20:27.899Z</dcterms:created>
  <dcterms:modified xsi:type="dcterms:W3CDTF">2026-10-26T02:20:27.899Z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