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EXECUÇÃO P/ENTREGA DE COISA INCERTA</w:t>
      </w:r>
    </w:p>
    <w:p/>
    <w:p>
      <w:r>
        <w:rPr>
          <w:b/>
          <w:bCs/>
        </w:rPr>
        <w:t xml:space="preserve">Julgado em: </w:t>
      </w:r>
      <w:r>
        <w:t xml:space="preserve">01/02/1986</w:t>
      </w:r>
    </w:p>
    <w:p/>
    <w:p>
      <w:r>
        <w:t xml:space="preserve">CRÉDITO PREVIDENCIÁRIO — CESSAÇÃO DE SUA FLUÊNCIA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Nos termos da Lei de Falência, não podem ser reclamadas da massa importâncias a isso correspondentes, havendo-se firmado o entendimento de que aí se compreendem tanto as moratórias quanto as punitivas. - E não há cogitar de incidência do disposto no art. 9º do Decreto-Lei nº 1.893/81, posto que entrou em vigor após a quebra. - Relativamente a juros, cumpre seja dada correta interpretação ao disposto no artigo 26 da Lei de Falências. - Aí se estabelece que "contra a massa não correm juros, ainda que estipulados forem, se o ativo apurado não bastar para pagamento do principal". - Necessário ter-se em conta que a lei não dispõe que a massa não é responsável por pagamento de juros. - O que se diz é que contra ela os mesmos não correm. - Isso significa que a fluência dos juros cessa uma vez decretada a falência, momento a partir do qual há falar em massa falida. - Os juros devidos pelos comerciantes, relativos a período anterior a quebra, são suportados normalmente pela massa. - Os juros que correriam após a decretação da falência só serão atendidos se o ativo bastar para pagamento do principal. - Em vista do exposto, dou provimento parcial para excluir a importância correspondente à multa e determinar que os juros, posteriores à decretação da quebra, só serão pagos se o ativo bastar ao pagamento do principal. Julgado em 02-02-1986 Revista do Tribunal Federal de Recursos. Nº 136 - Pág. 87 EMFOR 470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fluência de juros cessa com a decretação da falência, só sendo atendidos, a partir daí, caso o ativo baste ao pagamento do principal. - Os juros devidos pelo comerciante, antes da quebra, são suportados pela massa.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2026-07-28T02:04:47.114Z</dcterms:created>
  <dcterms:modified xsi:type="dcterms:W3CDTF">2026-07-28T02:04:47.114Z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