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/>
    <w:p>
      <w:r>
        <w:t xml:space="preserve">RECLAMAÇÃO DAS PARCELAS NÃO RECOLHIDAS —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Extinto o contrato de trabalho, é de dois anos o prazo prescricional para reclamar em Juízo o não-recolhimento da contribuição do Fundo de Garantia do Tempo de Serviço.(Res. 90/99 - DJ de 03-09-99) Sala de Sessões, 26 de agosto de 1999 DJ 171 DE 06-09-1999 - PÁG. 01 EMFOR 610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2026-10-16T17:09:22.884Z</dcterms:created>
  <dcterms:modified xsi:type="dcterms:W3CDTF">2026-10-16T17:09:22.884Z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