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CONSTITUIÇÃO FEDERAL — APLICAÇÃO DOS ARTS. 37, INCISOS XI, XII, E 39, § 1º - DISPÕE SOBRE</w:t>
      </w:r>
    </w:p>
    <w:p/>
    <w:p>
      <w:pPr>
        <w:pStyle w:val="Heading2"/>
      </w:pPr>
      <w:r>
        <w:rPr>
          <w:b/>
          <w:bCs/>
        </w:rPr>
        <w:t xml:space="preserve">Ementa</w:t>
      </w:r>
    </w:p>
    <w:p>
      <w:r>
        <w:t xml:space="preserve">LEI Nº 8.852, DE 04 DE FEVEREIRO DE 1994 Dispõe sobre a aplicação dos arts. 37, incisos XI e XII, e 39, § 1º, da Constituição Federal, e dá outras providências. O PRESIDENTE DA REPÚBLICA Faço saber que o Congresso Nacional decreta e eu sanciono a seguinte lei: Art. 1º Para os efeitos desta lei, a retribuição pecuniária devida na administração pública direta, indireta e fundacional de qualquer dos Poderes da União compreende: I - como vencimento básico: a) a retribuição a que se refere o art. 40 da Lei nº 8.112, de 11 de dezembro de 1990, devida pelo efetivo exercício do cargo, para os servidores civis por ela regidos; b) o soldo definido nos termos do art. 6º da Lei nº 8.237, de 30 de setembro de 1991, para os servidores militares; c) o salário básico estipulado em planos ou tabelas de retribuição ou nos contratos de trabalho, convenções, acordos ou dissídios coletivos, para os empregados de empresas públicas, de sociedades de economia mista, de suas subsidiárias, controladas ou coligadas, ou de quaisquer empresas ou entidades de cujo capital ou patrimônio o poder público tenha o controle direto ou indireto, inclusive em virtude de incorporação ao patrimônio público; II - como vencimentos, a soma do vencimento básico com as vantagens permanentes relativas ao cargo, emprego, posto ou graduação; III - como remuneração, a soma dos vencimentos com os adicionais de caráter individual e demais vantagens, nestas compreendidas as relativas à natureza ou ao local de trabalho e a prevista no art. 62 da Lei nº 8.112, de 1990, ou outra paga sob o mesmo fundamento, sendo excluídas: a) diárias; b) ajuda-de-custo em razão de mudança de sede ou indenização de transporte; c) auxílio-fardamento; d) gratificação de compensação orgânica, a que se refere o art. 18 da Lei nº 8.237, de 1991; e) salário-família; f) gratificação ou adicional natalino, ou décimo terceiro salário; g) abono pecuniário resultante da conversão de até 1/3 (um terço) das férias; h) adicional ou auxílio-natalidade; i) adicional ou auxílio-funeral; j) adicional de férias, até o limite de 1/3 (um terço) sobre a retribuição habitual; l) adicional pela prestação de serviço extraordinário, para atender situações excepcionais e temporárias, obedecidos os limites de duração, previstos em lei, contratos, regulamentos, convenções, acordos ou dissídios coletivos e desde que o valor pago não exceda em mais de 50% (cinqüenta por cento) o estipulado para a hora de trabalho na jornada normal; m) adicional noturno, enquanto o serviço permanecer sendo prestado em horário que fundamente sua concessão; n) adicional por tempo de serviço; o) conversão de licença-prêmio em pecúnia facultada para os empregados de empresa pública ou sociedade de economia mista por ato normativo, estatutário ou regulamentar anterior a 1º de fevereiro de 1994; p) adicional de insalubridade, de periculosidade ou pelo exercício de atividades penosas percebido durante o período em que o beneficiário estiver sujeito às condições ou aos riscos que deram causa à sua concessão; q) hora repouso e alimentação e adicional de sobreaviso, a que se referem, respectivamente, o inciso II do art. 3º e o inciso II do art. 6º da Lei nº 5.811, de 11 de outubro de 1972, r) (Vetado). § 1º O disposto no inciso III abrange adiantamentos desprovidos de natureza indenizatória. § 2º As parcelas de retribuição excluídas do alcance do inciso III não poderão ser calculadas sobre base superior ao limite estabelecido no art. 3º. Art. 2º Para os fins do inciso XII do art. 37 da Constituição Federal, o maior valor de vencimentos corresponderá, no Poder Executivo, a no máximo 90% (noventa por cento) da remuneração devida a Ministro de Estado. Art. 3º O limite máximo de remuneração, para os efeitos do inciso XI do art. 37 da Constituição Federal, corresponde aos valores percebidos, em espécie, a qualquer título, por membros do Congres so Nacional, Ministros de Estado e Ministros do Supremo Tribunal Federal. Parágrafo único. (Vetado). Art. 4º O disposto nos arts. 1º a 3º aplica-se também: I - ao somatório das retribuições pecuniárias percebidas por servidores ou empregados cedidos ou requisitados provenientes de todas as fontes; II - à retribuição pecuniária dos dirigentes dos órgãos e entidades da administração direta e indireta; III - à retribuição pecuniária dos servidores do Distrito Federal, quando oficiais ou praças da Polícia Militar e do Corpo de Bombeiros Militar ou ocupantes de cargos da Polícia Civil; IV - aos proventos da inativid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2026-07-27T23:33:41.411Z</dcterms:created>
  <dcterms:modified xsi:type="dcterms:W3CDTF">2026-07-27T23:33:41.411Z</dcterms:modified>
</cp:coreProperties>
</file>

<file path=docProps/custom.xml><?xml version="1.0" encoding="utf-8"?>
<Properties xmlns="http://schemas.openxmlformats.org/officeDocument/2006/custom-properties" xmlns:vt="http://schemas.openxmlformats.org/officeDocument/2006/docPropsVTypes"/>
</file>