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08/10/1985</w:t>
      </w:r>
    </w:p>
    <w:p/>
    <w:p>
      <w:r>
        <w:t xml:space="preserve">PRAZO — CONTAGEM A PARTIR DO TÉRMINO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 o reclamante que o direito de pleitear a indenização do primeiro contrato não encontra-se prescrito porque é do último contrato que começa a fluir o prazo prescricional, já que o período de 1956 e 1967 deve ser somado ao de 1970 a 1982, nos termos do artigo 453 e do "Enunciado nº 156 (*)". - O citado "verbete" não ampara o recorrente, pois "in casu", não há que se falar em soma dos períodos descontínuos de trabalho, uma vez que o empregado recebeu indenização por ocasião do primeiro contrato, verificando-se na hipótese, não a violação do art. 453, da CLT, mas a excludente prevista neste dispositivo. - Com efeito, cessada a relação de emprego em 1967, a partir daí é que começou a correr o prazo prescricional, consumando-se, em 1969, a prescrição do direito de reclamar qualquer reparação do primeiro contrato de trabalho. - Não conheço. Proc. TST-RR-2.578/84, Julgado em 09-10-1985 Arquivo do EMFOR, TST/1.876 (*) "Da extinção do último contrato é que começa a fluir o prazo prescricional do direito de ação objetivando a soma dos períodos descontínuos de trabalho (ex- Prejulgado nº 31)."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empregado recebido indenização por ocasião da rescisão do primeiro contrato de trabalho, o prazo prescricional é contado a partir do término desse contrato, pois a percepção de indenização, a teor do artigo 453 da Consolidação das Leis do Trabalho, afasta a soma dos períodos descontínuos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2026-07-28T04:20:58.522Z</dcterms:created>
  <dcterms:modified xsi:type="dcterms:W3CDTF">2026-07-28T04:20:58.522Z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