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APOSENTADORIA</w:t>
      </w:r>
    </w:p>
    <w:p>
      <w:r>
        <w:rPr>
          <w:i/>
          <w:iCs/>
          <w:color w:val="666666"/>
        </w:rPr>
        <w:t xml:space="preserve">RESCISÃO DO CONTRATO DE TRABALHO</w:t>
      </w:r>
    </w:p>
    <w:p/>
    <w:p>
      <w:r>
        <w:rPr>
          <w:b/>
          <w:bCs/>
        </w:rPr>
        <w:t xml:space="preserve">Tribunal: </w:t>
      </w:r>
      <w:r>
        <w:t xml:space="preserve">TST</w:t>
      </w:r>
    </w:p>
    <w:p/>
    <w:p>
      <w:r>
        <w:t xml:space="preserve">DEDUÇÃO — VANTAGEM EQUIVALENTE JÁ RECEBIDA - CABIMENTO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v. Acórdão regional deferiu o pagamento da complementação de aposentadoria pleiteada pelos Reclamantes, entendendo cabível, no entanto, a compensação do benefício com as parcelas de mesma natureza jurídica já pagas pela Fundação Petros. - Essa decisão está em consonância com o disposto no Verbete Sumular de nº 87 (*), estando o recurso obstado pela alínea "a", "in fine", do art. 896 da Consolidação das Leis do Trabalho. - Recurso não conhecido. Proc. TST-RR-1.442/88, Ac. de 30-05-1989 Arquivo do EMFOR - TST/2.569 (*) "Se o empregado, ou seu beneficiário, já recebeu da instituição previdenciária privada, criada pela empresa, vantagem equivalente, é cabível a dedução do seu valor do benefício a que faz jus por norma regulamentar anterior." ("EMFOR", Nº 370, t. PREVIDÊNCIA PRIVADA, st. PETROS). EMFOR 498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Se o empregado ou seu beneficiário já recebeu da instituição previdenciária privada, criada pela empresa, vantagem equivalente, é cabível a dedução do seu valor do benefício a que faz jus, por norma regulamentar anterior.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2026-10-16T17:24:17.851Z</dcterms:created>
  <dcterms:modified xsi:type="dcterms:W3CDTF">2026-10-16T17:24:17.851Z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