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APOSENTADORIA</w:t>
      </w:r>
    </w:p>
    <w:p>
      <w:r>
        <w:rPr>
          <w:i/>
          <w:iCs/>
          <w:color w:val="666666"/>
        </w:rPr>
        <w:t xml:space="preserve">RESCISÃO DO CONTRATO DE TRABALHO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24/09/1985</w:t>
      </w:r>
    </w:p>
    <w:p/>
    <w:p>
      <w:r>
        <w:t xml:space="preserve">BENEFÍCIO — DEDUÇÃO DO RECEBIDO EM NORMA REGULAMENTAR ANTERIOR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viúva de ex-empregado aposentado. - Insurge-se a reclamante, contra a reconhecimento da compensação de benefícios de ordem previdencial da Petrobrás e da Petros. - Entendeu o Egrégio regional que: &lt;&lt;A hipótese é de aplicação exata da Súmula TST-87, assim concebida: &lt;&lt;Se o empregado, ou seu beneficiário, já recebeu da instituição previdenciária privada, criada pela empresa, vantagem equivalente, é cabível a dedução do seu valor do benefício a que faz juz por norma regulamentar anterior&gt;&gt;. - Alega a reclamante em seu apelo, infringência dos arts. 444 e 468 da CLT. Além de divergência com o Enunciado nº 51 do Colendo TST. Acosta arestos para confronto jurisprudencial. - Apesar dos argumentos da reclamante sua pretensão não prospera, porquanto não está a merecer censura a decisão de primeiro grau por haver determinado a compensação, porque o fez com base no Enunciado nº 87 do Egrégio TST. Esta por sua vez, afasta as violações alegadas e supera o suposto conflito de teses apresentado. - Além disso, este tem sido o entendimento predominante da Jurisprudência, no particular . - As violações alegadas não ocorrem, porquanto não se adequam à hipótese dos autos, bem como os arestos trazidos para confronto não são específicos com a matéria discutida. - Não conheço pois, do recurso. Proc. nº TST-RR-7.102/85-1, Ac. de 20-08-1986 Arquivo do EMFOR, TST/2.243 EMFOR 477 EMENTA: - Nos casos de complementação de pensão, há incidência da correção monetária sobre os débitos da Empresa, prevista na Lei 6.899/81. RESUMO DO ACÓRDÃO: - Mérito. - As quantias à viúva de ex-empregado a título de complementação de pensão são originárias do contrato de trabalho. Portanto, são débitos de natureza trabalhista, devidos pela empresa, sofrendo, por isso, incidência de correção monetária. - A legislação em vigor, regulamentadora da matéria, é a Lei 6.899/81, que obriga o cálculo da correção monetária, a partir da sentença condenatória, sobre todos os débitos de natureza judicial. - A jurisprudência desta Turma é no sentido de que incide a Lei 6.899/81. - Dou provimento para determinar a aplicação da Lei 6.899/81, referente à correção monetária. Proc. TST-RR-6.413/84, Julgado em 25-09-1985 VENCIDO O MINISTRO ALVES DE ALMEIDA Arquivo do EMFOR, TST/ 1.920 EMFOR 454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 empregado, ou seu beneficiário, já recebeu da instituição previdenciária privada, criada pela empresa, vantagem equivalente, é cabível a dedução do seu valor do benefício a que faz juz, por norma regulamentar anterior.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2026-07-28T01:54:00.453Z</dcterms:created>
  <dcterms:modified xsi:type="dcterms:W3CDTF">2026-07-28T01:54:00.453Z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