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AP 417/91</w:t>
      </w:r>
    </w:p>
    <w:p>
      <w:r>
        <w:rPr>
          <w:b/>
          <w:bCs/>
        </w:rPr>
        <w:t xml:space="preserve">Tribunal: </w:t>
      </w:r>
      <w:r>
        <w:t xml:space="preserve">TRT/RJ</w:t>
      </w:r>
    </w:p>
    <w:p/>
    <w:p>
      <w:r>
        <w:t xml:space="preserve">BENS DE SÓCIO ANTECESSOR COM COTAS DE RESPONSABILIDADE LIMITADA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argumenta que a Empresa Indústria de Panificação Casa Nobre, Ltda. teve o seu fundo de comércio vendido para a empresa confeitaria Europa Indústria e Comércio, Ltda., e que seria esta a responsável pelos eventuais débitos trabalhistas. - Examinando o tema da responsabilidade na sucessão de empregadores, leciona VALENTIN CARRION: "O sucessor é responsável pelos contratos já rescindidos, não quitados, ainda que o anterior o dispensa da responsabilidade, mesmo que a ação já tenha atingindo a fase de execução (BARRETO PRADO, Tratado), sem prejuízo do seu direito regressivo. Aquela responsabilidade foi criada em benefício e para a facilidade do empregado; nada obsta, entretanto, a que, abrindo mão desse direito, o empregado acione seu efetivo e real empregador, ou seja, o antecessor." (Grifo nosso). In Comentário à Consolidação das Leis do Trabalho, Ed. RT, São Paulo, 1994, pág. 69. - Ademais, observa-se no contrato de compra e venda ..., em seu item 7.2, que a empresa reclamada se responsabilizou por qualquer dúvida proveniente de ações trabalhistas. - Portanto, não tem razão a agravante. Separação Judicial - A agravante alega que na época da propositura da reclamatória havia se separado judicialmente de A. M. C. M, e que, portanto, a totalidade das suas cotas na empresa reclamada ficou a cargo exclusivo do ex-marido. - Contudo, a agravante não trouxe nenhuma prova que tivesse havido alteração no contrato social. Ademais, no contrato particular de compra e venda ..., datado de 24 de abril de 1992, a agravante é qualificada como sócia da Indústria e Panificação Casa Nobre, Ltda. Desta forma, não tem razão a recorrente. Responsabili dade dos sócios - A recorrente alega que a reclamada é uma sociedade por cotas de responsabilidade limitada e que a responsabilidade dos sócios só vai até o limite do capital social. Pondera que a única exceção a esta regra é quando o sócio, com poderes de gerência, pratica atos em desacordo com o contrato social ou a lei. Por conseguinte, concluiu a agravante, como não há prova nos autos da existência de ilicitude dos sócios, a exceção à regra não pode ser aplicada. - A argumentação da recorrente esbarra no fato de que a sociedade reclamada vendeu o seu fundo de comércio e transformou em dinheiro o seu patrimônio. Nestas condições, é óbvio que dificilmente serão encontrados bens em nome da empresa reclamada para garantir a execução. - Aliás, decidiu o TRT da 1ª Região em caso análogo: "Execução. Sócio. Não mais encontrados bens da sociedade limitada para garantir execução de crédito de natureza trabalhista, de acordo com a jurisprudência dominante, os bens pessoais do sócio que só se desligou da sociedade após o ajuizamento da reclamação respondem por ela (TRT/RJ, AP 417/91, Paulo Cardoso, Ac. 2ª T)". In Nova Jurisprudência em Direito do Trabalho, Valentin Carrion, Ed. RT, São Paulo, 1994, Ementa 1297. - Assim, a recorrente não tem razão. Conclusão - Acordam os juízes ..., conhecer do agravo; por maioria, negar-lhe provimento. Ac. de 02-08-1995 VENCIDO O JUIZ JORGE ANTONIO SAADI FILHO Arquivo do EMFOR, TRT/N 2.202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trabalhista pode atingir bens de antecessor, mesmo em se tratando de sócio por cotas de responsabilidade limitada, de sociedade cujo fundo de comércio tenha sido transferido ao novo empregador.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2026-07-28T01:27:56.542Z</dcterms:created>
  <dcterms:modified xsi:type="dcterms:W3CDTF">2026-07-28T01:27:56.542Z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