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EFETIVAÇÃO EM AGÊNCIA BANCÁRIA FORA DA JURISDIÇÃO DA JUNTA — EFICÁCIA</w:t>
      </w:r>
    </w:p>
    <w:p/>
    <w:p>
      <w:pPr>
        <w:pStyle w:val="Heading2"/>
      </w:pPr>
      <w:r>
        <w:rPr>
          <w:b/>
          <w:bCs/>
        </w:rPr>
        <w:t xml:space="preserve">Resumo</w:t>
      </w:r>
    </w:p>
    <w:p>
      <w:r>
        <w:t xml:space="preserve">CONHECIMENTO - Conheço do recurso por contrariedade ao Enunciado nº 165 desta Corte, uma vez que a decisão revisanda considerou deserto o recurso por ter o depósito recursal sido efetuado na conta vinculada do empregado e, portanto, à disposição do juízo, mas fora da jurisdição da junta. MÉRITO - Estando o depósito recursal prévio, vinculado a determinado processo, efetuado por conseguinte na conta vinculada do empregado e à disposição do juízo, não cabe a eiva de deserção do recurso porque efetivado em agência bancária fora da jurisdição da JCJ, nos exatos termos do Enunciado nº 165 invocado no recurso. - Dou provimento ao recurso para afastando a eiva de deserção do recurso ordinário do Reclamado, determinar a remessa dos autos ao Egrégio TRT da 12ª Região, a fim de que aprecie como entender de direito. Proc. TST-RR-5.866/87.6, Ac. de 20-09-1988 Arquivo do EMFOR - TST/2.379 (*) "O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(ex-prejulgado 46). ("Ementário Forense", Nº 409). EMFOR 485</w:t>
      </w:r>
    </w:p>
    <w:p/>
    <w:p>
      <w:pPr>
        <w:pStyle w:val="Heading2"/>
      </w:pPr>
      <w:r>
        <w:rPr>
          <w:b/>
          <w:bCs/>
        </w:rPr>
        <w:t xml:space="preserve">Ementa</w:t>
      </w:r>
    </w:p>
    <w:p>
      <w:r>
        <w:t xml:space="preserve">Estando o depósito recursal prévio, vinculado a determinado processo, efetuado por conseguinte na conta vinculada do empregado e à disposição do juízo, não cabe a eiva de deserção do recurso porque efetivado, em agência bancária fora de jurisdição da JCJ, nos exatos termos do Enunciado nº 165 (*) invocado no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2026-07-28T03:42:29.913Z</dcterms:created>
  <dcterms:modified xsi:type="dcterms:W3CDTF">2026-07-28T03:42:29.913Z</dcterms:modified>
</cp:coreProperties>
</file>

<file path=docProps/custom.xml><?xml version="1.0" encoding="utf-8"?>
<Properties xmlns="http://schemas.openxmlformats.org/officeDocument/2006/custom-properties" xmlns:vt="http://schemas.openxmlformats.org/officeDocument/2006/docPropsVTypes"/>
</file>