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/>
    <w:p>
      <w:r>
        <w:t xml:space="preserve">COMPLEMENTAÇÃO — QUANDO DEVE SER FEITA ATÉ O LIMITE LEGAL SOB PENA DE DESERÇÃO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MESMA FORMA QUE AS CUSTAS, O DEPÓSITO DA CONDENAÇÃO DEVE SER COMPLEMENTADO ATÉ O LIMITE LEGAL SE ACRESCIDA A CONDENAÇÃO PELO ACÓRDÃO REGIONAL, SOB PENA DE DESERÇÃO.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2026-07-28T04:29:34.053Z</dcterms:created>
  <dcterms:modified xsi:type="dcterms:W3CDTF">2026-07-28T04:29:34.053Z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