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/>
    <w:p>
      <w:r>
        <w:t xml:space="preserve">FALTA DO RESPECTIVO INSTRUMENTO — QUANDO DETERMINA O NÃO CONHECIMENTO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CUMPRIMENTO DAS DETERMINAÇÕES DOS §§ 1º E 2º DO ARTIGO 70, DA LEI Nº 4.215, DE 27 DE ABRIL DE 1953 E DO ARTIGO 37 E PARÁGRAFO ÚNICO DO CÓDIGO DE PROCESSO CIVIL IMPORTA NO NÃO CONHECIMENTO DE QUALQUER RECURSO, POR INEXISTENTE, EXCETO NA HIPÓTESE DE MANDATO TÁCITO. Alteração aprovada pela Resolução Administrativa nº 11-77, de 7-2-77, e publicada no DJ de 11-2-77 - pág. 742. EMFOR 343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2026-10-26T03:53:58.425Z</dcterms:created>
  <dcterms:modified xsi:type="dcterms:W3CDTF">2026-10-26T03:53:58.425Z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