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/>
    <w:p>
      <w:r>
        <w:t xml:space="preserve">FALTA DO RESPECTIVO INSTRUMENTO — QUANDO DETERMINA O NÃO CONHECIMENTO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CUMPRIMENTO DAS DETERMINAÇÕES DOS §§ 1º E 2º DO ARTIGO 70, DA LEI Nº 4.215, DE 27 DE ABRIL DE 1953 E DO ARTIGO 37 E PARÁGRAFO ÚNICO DO CÓDIGO DE PROCESSO CIVIL IMPORTA NO NÃO CONHECIMENTO DE QUALQUER RECURSO, POR INEXISTENTE, EXCETO NA HIPÓTESE DE MANDATO TÁCITO. Alteração aprovada pela Resolução Administrativa nº 11-77, de 7-2-77, e publicada no DJ de 11-2-77 - pág. 742. EMFOR 343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2026-07-28T00:43:15.507Z</dcterms:created>
  <dcterms:modified xsi:type="dcterms:W3CDTF">2026-07-28T00:43:15.507Z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